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rPr>
          <w:rFonts w:ascii="Times New Roman" w:hAnsi="Times New Roman"/>
        </w:rPr>
      </w:pPr>
      <w:r>
        <w:rPr>
          <w:rFonts w:eastAsia="TimesNewRomanPSMT;Times New Roman" w:cs="TimesNewRomanPSMT;Times New Roman" w:ascii="Times New Roman" w:hAnsi="Times New Roman"/>
          <w:spacing w:val="3"/>
          <w:sz w:val="20"/>
          <w:szCs w:val="20"/>
        </w:rPr>
        <w:tab/>
        <w:tab/>
        <w:tab/>
        <w:tab/>
        <w:tab/>
        <w:tab/>
      </w:r>
      <w:r>
        <w:rPr>
          <w:rFonts w:eastAsia="TimesNewRomanPSMT;Times New Roman" w:cs="TimesNewRomanPSMT;Times New Roman" w:ascii="Times New Roman" w:hAnsi="Times New Roman"/>
          <w:spacing w:val="3"/>
          <w:sz w:val="24"/>
          <w:szCs w:val="24"/>
        </w:rPr>
        <w:t xml:space="preserve">             </w:t>
        <w:tab/>
        <w:tab/>
        <w:tab/>
        <w:tab/>
        <w:tab/>
        <w:tab/>
        <w:tab/>
        <w:tab/>
        <w:tab/>
        <w:tab/>
        <w:t xml:space="preserve">         </w:t>
        <w:br/>
        <w:t xml:space="preserve">                                                                                                   </w:t>
      </w:r>
      <w:r>
        <w:rPr>
          <w:rFonts w:eastAsia="TimesNewRomanPSMT;Times New Roman" w:cs="TimesNewRomanPSMT;Times New Roman" w:ascii="Times New Roman" w:hAnsi="Times New Roman"/>
          <w:spacing w:val="3"/>
          <w:sz w:val="24"/>
          <w:szCs w:val="24"/>
        </w:rPr>
        <w:t>Pionki</w:t>
      </w:r>
      <w:r>
        <w:rPr>
          <w:rFonts w:eastAsia="TimesNewRomanPSMT;Times New Roman" w:cs="TimesNewRomanPSMT;Times New Roman" w:ascii="Times New Roman" w:hAnsi="Times New Roman"/>
          <w:spacing w:val="3"/>
          <w:sz w:val="24"/>
          <w:szCs w:val="24"/>
        </w:rPr>
        <w:t xml:space="preserve">, dnia  </w:t>
      </w:r>
      <w:r>
        <w:rPr>
          <w:rFonts w:eastAsia="TimesNewRomanPSMT;Times New Roman" w:cs="TimesNewRomanPSMT;Times New Roman" w:ascii="Times New Roman" w:hAnsi="Times New Roman"/>
          <w:spacing w:val="3"/>
          <w:sz w:val="24"/>
          <w:szCs w:val="24"/>
        </w:rPr>
        <w:t>25.02.2026r.</w:t>
      </w:r>
    </w:p>
    <w:p>
      <w:pPr>
        <w:pStyle w:val="NormalWeb"/>
        <w:spacing w:before="280" w:after="2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KŚ.6220.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.2022/26</w:t>
      </w:r>
    </w:p>
    <w:p>
      <w:pPr>
        <w:pStyle w:val="NormalWeb"/>
        <w:spacing w:before="278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 xml:space="preserve">OBWIESZCZENIE   </w:t>
      </w:r>
      <w:r>
        <w:rPr>
          <w:rFonts w:ascii="Times New Roman" w:hAnsi="Times New Roman"/>
          <w:b/>
          <w:sz w:val="24"/>
          <w:szCs w:val="24"/>
        </w:rPr>
        <w:t>BURMISTRZA MIASTA PIONKI</w:t>
      </w:r>
    </w:p>
    <w:p>
      <w:pPr>
        <w:pStyle w:val="NormalWeb"/>
        <w:spacing w:before="280" w:after="28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 wydaniu postanowienia</w:t>
      </w:r>
    </w:p>
    <w:p>
      <w:pPr>
        <w:pStyle w:val="NormalWeb"/>
        <w:spacing w:before="280" w:after="2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 xml:space="preserve">Na podstawie </w:t>
      </w:r>
      <w:r>
        <w:rPr>
          <w:rFonts w:ascii="Times New Roman" w:hAnsi="Times New Roman"/>
          <w:b/>
          <w:sz w:val="24"/>
          <w:szCs w:val="24"/>
          <w:u w:val="none"/>
        </w:rPr>
        <w:t>art. 49 § 1 oraz art. 123</w:t>
      </w:r>
      <w:r>
        <w:rPr>
          <w:rFonts w:ascii="Times New Roman" w:hAnsi="Times New Roman"/>
          <w:sz w:val="24"/>
          <w:szCs w:val="24"/>
        </w:rPr>
        <w:t xml:space="preserve"> ustawy z dnia 14 czerwca 1960 r. − Kodeks postępowania administracyjnego </w:t>
      </w:r>
      <w:r>
        <w:rPr>
          <w:rFonts w:cs="Times New Roman" w:ascii="Times New Roman" w:hAnsi="Times New Roman"/>
          <w:b w:val="false"/>
          <w:i w:val="false"/>
          <w:iCs/>
          <w:caps w:val="false"/>
          <w:smallCaps w:val="false"/>
          <w:color w:val="000000"/>
          <w:spacing w:val="0"/>
          <w:sz w:val="24"/>
          <w:szCs w:val="24"/>
        </w:rPr>
        <w:t>(t.j. Dz. U. z 2025 r. poz. 1691)</w:t>
      </w:r>
      <w:r>
        <w:rPr>
          <w:rFonts w:ascii="Times New Roman" w:hAnsi="Times New Roman"/>
          <w:sz w:val="24"/>
          <w:szCs w:val="24"/>
        </w:rPr>
        <w:t xml:space="preserve"> w związku z </w:t>
      </w:r>
      <w:r>
        <w:rPr>
          <w:rFonts w:ascii="Times New Roman" w:hAnsi="Times New Roman"/>
          <w:b/>
          <w:bCs/>
          <w:sz w:val="24"/>
          <w:szCs w:val="24"/>
        </w:rPr>
        <w:t>art. 74 ust. 3</w:t>
      </w:r>
      <w:r>
        <w:rPr>
          <w:rFonts w:ascii="Times New Roman" w:hAnsi="Times New Roman"/>
          <w:sz w:val="24"/>
          <w:szCs w:val="24"/>
        </w:rPr>
        <w:t xml:space="preserve"> u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>staw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>y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 xml:space="preserve"> z dnia 3 października 2008 r. o udostępnianiu informacji o środowisku i jego ochronie, udziale społeczeństwa w ochronie środowiska oraz o ocenach oddziaływania na środowisko (t.j. Dz. U. z 2024 r. poz. 1112 z późn. zm.).</w:t>
      </w:r>
      <w:r>
        <w:rPr>
          <w:rFonts w:ascii="Times New Roman" w:hAnsi="Times New Roman"/>
          <w:sz w:val="24"/>
          <w:szCs w:val="24"/>
        </w:rPr>
        <w:t xml:space="preserve">, zawiadamiam, o wydaniu w dniu </w:t>
      </w:r>
      <w:r>
        <w:rPr>
          <w:rFonts w:ascii="Times New Roman" w:hAnsi="Times New Roman"/>
          <w:sz w:val="24"/>
          <w:szCs w:val="24"/>
        </w:rPr>
        <w:t>25.02.2026r.</w:t>
      </w:r>
      <w:r>
        <w:rPr>
          <w:rFonts w:ascii="Times New Roman" w:hAnsi="Times New Roman"/>
          <w:sz w:val="24"/>
          <w:szCs w:val="24"/>
        </w:rPr>
        <w:t xml:space="preserve"> postanowienia </w:t>
      </w:r>
      <w:r>
        <w:rPr>
          <w:rFonts w:ascii="Times New Roman" w:hAnsi="Times New Roman"/>
          <w:sz w:val="24"/>
          <w:szCs w:val="24"/>
        </w:rPr>
        <w:t>Burmistrza Miasta Pionki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 zawieszeniu postępowania </w:t>
      </w:r>
      <w:r>
        <w:rPr>
          <w:rFonts w:ascii="Times New Roman" w:hAnsi="Times New Roman"/>
          <w:sz w:val="24"/>
          <w:szCs w:val="24"/>
        </w:rPr>
        <w:t xml:space="preserve">w sprawie 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 wydani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a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 decyzji o środowiskowych uwarunkowaniach realizacji przedsięwzięcia: „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Budowa elewatora zbożowego o pojemności ok. 210 tysięcy ton wraz z niezbędną infrastrukturą         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w mieście Pionki” na dz. ew.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1464/524, część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dz. ew.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1464/52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5, 1464/526,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1464/527, 1464/528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 położonych w Pionkach, pow. radomski, woj. mazowieckie.</w:t>
      </w:r>
    </w:p>
    <w:p>
      <w:pPr>
        <w:pStyle w:val="NormalWeb"/>
        <w:spacing w:before="280" w:after="2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 xml:space="preserve">Z treścią ww. postanowienia i dokumentacją można zapoznać się w siedzibie Urzędu </w:t>
      </w:r>
      <w:r>
        <w:rPr>
          <w:rFonts w:ascii="Times New Roman" w:hAnsi="Times New Roman"/>
          <w:sz w:val="24"/>
          <w:szCs w:val="24"/>
        </w:rPr>
        <w:t xml:space="preserve">Miasta Pionki ul. Aleja Jana Pawła II 15, </w:t>
      </w:r>
      <w:r>
        <w:rPr>
          <w:rFonts w:ascii="Times New Roman" w:hAnsi="Times New Roman"/>
          <w:sz w:val="24"/>
          <w:szCs w:val="24"/>
        </w:rPr>
        <w:t>pokój nr 111</w:t>
      </w:r>
      <w:r>
        <w:rPr>
          <w:rFonts w:ascii="Times New Roman" w:hAnsi="Times New Roman"/>
          <w:sz w:val="24"/>
          <w:szCs w:val="24"/>
        </w:rPr>
        <w:t xml:space="preserve"> w godzinach pracy Urzędu lub na stronie internetowej Biuletynu Informacji Publicznej.</w:t>
      </w:r>
    </w:p>
    <w:p>
      <w:pPr>
        <w:pStyle w:val="NormalWeb"/>
        <w:spacing w:before="280" w:after="2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Na niniejsze obwieszczenie nie służy stronom zażalenie</w:t>
      </w:r>
    </w:p>
    <w:p>
      <w:pPr>
        <w:pStyle w:val="NormalWeb"/>
        <w:spacing w:before="280" w:after="2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>Doręczenie uważa się za dokonane po upływie 14 dni od dnia, w którym nastąpiło publiczne obwieszczenie. </w:t>
      </w:r>
    </w:p>
    <w:p>
      <w:pPr>
        <w:pStyle w:val="NormalWeb"/>
        <w:spacing w:before="280" w:after="2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pacing w:before="280" w:after="2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Burmistrz Miasta Pionki</w:t>
      </w:r>
    </w:p>
    <w:p>
      <w:pPr>
        <w:pStyle w:val="NormalWeb"/>
        <w:spacing w:before="280" w:after="280"/>
        <w:rPr>
          <w:b/>
          <w:b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Web"/>
        <w:spacing w:before="280" w:after="2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Otrzymują:</w:t>
      </w:r>
      <w:r>
        <w:rPr>
          <w:rFonts w:ascii="Times New Roman" w:hAnsi="Times New Roman"/>
          <w:sz w:val="20"/>
          <w:szCs w:val="20"/>
        </w:rPr>
        <w:br/>
        <w:t>1. Strony postępowania zawiadamiane w trybie art. 49 KPA</w:t>
        <w:br/>
        <w:t xml:space="preserve">2.  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/a;</w:t>
      </w:r>
    </w:p>
    <w:p>
      <w:pPr>
        <w:pStyle w:val="NormalWeb"/>
        <w:spacing w:beforeAutospacing="0" w:before="0" w:afterAutospacing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Obwieszczenie umieszczono:</w:t>
      </w:r>
    </w:p>
    <w:p>
      <w:pPr>
        <w:pStyle w:val="NormalWeb"/>
        <w:spacing w:beforeAutospacing="0" w:before="0" w:afterAutospacing="0" w:after="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- Tablica ogłoszeń Urzędu </w:t>
      </w:r>
      <w:r>
        <w:rPr>
          <w:rFonts w:ascii="Times New Roman" w:hAnsi="Times New Roman"/>
          <w:sz w:val="20"/>
          <w:szCs w:val="20"/>
        </w:rPr>
        <w:t>Miasta Pionki</w:t>
      </w:r>
      <w:r>
        <w:rPr>
          <w:rFonts w:ascii="Times New Roman" w:hAnsi="Times New Roman"/>
          <w:sz w:val="20"/>
          <w:szCs w:val="20"/>
        </w:rPr>
        <w:br/>
        <w:t xml:space="preserve">- </w:t>
      </w:r>
      <w:r>
        <w:rPr>
          <w:rFonts w:ascii="Times New Roman" w:hAnsi="Times New Roman"/>
          <w:sz w:val="20"/>
          <w:szCs w:val="20"/>
        </w:rPr>
        <w:t>Słup Ogłoszeniowy ul. Harcerska</w:t>
      </w:r>
      <w:r>
        <w:rPr>
          <w:rFonts w:ascii="Times New Roman" w:hAnsi="Times New Roman"/>
          <w:sz w:val="20"/>
          <w:szCs w:val="20"/>
        </w:rPr>
        <w:br/>
        <w:t xml:space="preserve">- BIP </w:t>
      </w:r>
      <w:r>
        <w:rPr>
          <w:rFonts w:ascii="Times New Roman" w:hAnsi="Times New Roman"/>
          <w:sz w:val="20"/>
          <w:szCs w:val="20"/>
        </w:rPr>
        <w:t>Urzędu Miasta Pionki</w:t>
      </w:r>
      <w:bookmarkStart w:id="0" w:name="_GoBack"/>
      <w:bookmarkEnd w:id="0"/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right"/>
      <w:rPr/>
    </w:pPr>
    <w:r>
      <w:rPr>
        <w:color w:val="008000"/>
      </w:rPr>
      <w:t xml:space="preserve">Strona </w:t>
    </w:r>
    <w:r>
      <w:rPr>
        <w:b/>
        <w:bCs/>
        <w:color w:val="008000"/>
        <w:sz w:val="24"/>
        <w:szCs w:val="24"/>
      </w:rPr>
      <w:fldChar w:fldCharType="begin"/>
    </w:r>
    <w:r>
      <w:rPr>
        <w:sz w:val="24"/>
        <w:b/>
        <w:szCs w:val="24"/>
        <w:bCs/>
        <w:color w:val="008000"/>
      </w:rPr>
      <w:instrText xml:space="preserve"> PAGE </w:instrText>
    </w:r>
    <w:r>
      <w:rPr>
        <w:sz w:val="24"/>
        <w:b/>
        <w:szCs w:val="24"/>
        <w:bCs/>
        <w:color w:val="008000"/>
      </w:rPr>
      <w:fldChar w:fldCharType="separate"/>
    </w:r>
    <w:r>
      <w:rPr>
        <w:sz w:val="24"/>
        <w:b/>
        <w:szCs w:val="24"/>
        <w:bCs/>
        <w:color w:val="008000"/>
      </w:rPr>
      <w:t>1</w:t>
    </w:r>
    <w:r>
      <w:rPr>
        <w:sz w:val="24"/>
        <w:b/>
        <w:szCs w:val="24"/>
        <w:bCs/>
        <w:color w:val="008000"/>
      </w:rPr>
      <w:fldChar w:fldCharType="end"/>
    </w:r>
    <w:r>
      <w:rPr>
        <w:color w:val="008000"/>
      </w:rPr>
      <w:t xml:space="preserve"> z </w:t>
    </w:r>
    <w:r>
      <w:rPr>
        <w:b/>
        <w:bCs/>
        <w:color w:val="008000"/>
        <w:sz w:val="24"/>
        <w:szCs w:val="24"/>
      </w:rPr>
      <w:fldChar w:fldCharType="begin"/>
    </w:r>
    <w:r>
      <w:rPr>
        <w:sz w:val="24"/>
        <w:b/>
        <w:szCs w:val="24"/>
        <w:bCs/>
        <w:color w:val="008000"/>
      </w:rPr>
      <w:instrText xml:space="preserve"> NUMPAGES </w:instrText>
    </w:r>
    <w:r>
      <w:rPr>
        <w:sz w:val="24"/>
        <w:b/>
        <w:szCs w:val="24"/>
        <w:bCs/>
        <w:color w:val="008000"/>
      </w:rPr>
      <w:fldChar w:fldCharType="separate"/>
    </w:r>
    <w:r>
      <w:rPr>
        <w:sz w:val="24"/>
        <w:b/>
        <w:szCs w:val="24"/>
        <w:bCs/>
        <w:color w:val="008000"/>
      </w:rPr>
      <w:t>1</w:t>
    </w:r>
    <w:r>
      <w:rPr>
        <w:sz w:val="24"/>
        <w:b/>
        <w:szCs w:val="24"/>
        <w:bCs/>
        <w:color w:val="008000"/>
      </w:rPr>
      <w:fldChar w:fldCharType="end"/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8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59" w:before="0" w:after="160"/>
      <w:jc w:val="left"/>
    </w:pPr>
    <w:rPr>
      <w:rFonts w:ascii="Calibri" w:hAnsi="Calibri" w:eastAsia="Calibri" w:cs="Tahoma"/>
      <w:color w:val="auto"/>
      <w:kern w:val="2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jc w:val="both"/>
      <w:outlineLvl w:val="0"/>
    </w:pPr>
    <w:rPr>
      <w:rFonts w:cs="Arial"/>
      <w:b/>
      <w:bCs/>
      <w:sz w:val="20"/>
    </w:rPr>
  </w:style>
  <w:style w:type="paragraph" w:styleId="Nagwek3">
    <w:name w:val="Heading 3"/>
    <w:basedOn w:val="Normal"/>
    <w:next w:val="Normal"/>
    <w:qFormat/>
    <w:pPr>
      <w:keepNext w:val="true"/>
      <w:numPr>
        <w:ilvl w:val="2"/>
        <w:numId w:val="1"/>
      </w:numPr>
      <w:outlineLvl w:val="2"/>
    </w:pPr>
    <w:rPr>
      <w:sz w:val="20"/>
    </w:rPr>
  </w:style>
  <w:style w:type="paragraph" w:styleId="Nagwek4">
    <w:name w:val="Heading 4"/>
    <w:basedOn w:val="Normal"/>
    <w:next w:val="Normal"/>
    <w:qFormat/>
    <w:pPr>
      <w:keepNext w:val="true"/>
      <w:numPr>
        <w:ilvl w:val="3"/>
        <w:numId w:val="1"/>
      </w:numPr>
      <w:spacing w:before="120" w:after="60"/>
      <w:jc w:val="center"/>
      <w:outlineLvl w:val="3"/>
    </w:pPr>
    <w:rPr>
      <w:rFonts w:ascii="Times New Roman" w:hAnsi="Times New Roman" w:cs="Times New Roman"/>
      <w:b/>
      <w:i/>
      <w:caps/>
      <w:spacing w:val="100"/>
      <w:kern w:val="2"/>
      <w:sz w:val="24"/>
    </w:rPr>
  </w:style>
  <w:style w:type="character" w:styleId="DefaultParagraphFont">
    <w:name w:val="Default Paragraph Font"/>
    <w:qFormat/>
    <w:rPr/>
  </w:style>
  <w:style w:type="character" w:styleId="NagwekZnak">
    <w:name w:val="Nagłówek Znak"/>
    <w:basedOn w:val="DefaultParagraphFont"/>
    <w:qFormat/>
    <w:rPr/>
  </w:style>
  <w:style w:type="character" w:styleId="StopkaZnak">
    <w:name w:val="Stopka Znak"/>
    <w:basedOn w:val="DefaultParagraphFont"/>
    <w:qFormat/>
    <w:rPr/>
  </w:style>
  <w:style w:type="character" w:styleId="Znakinumeracji">
    <w:name w:val="Znaki numeracji"/>
    <w:qFormat/>
    <w:rPr/>
  </w:style>
  <w:style w:type="character" w:styleId="Mocnewyrnione">
    <w:name w:val="Mocne wyróżnione"/>
    <w:qFormat/>
    <w:rPr>
      <w:b/>
      <w:bCs/>
    </w:rPr>
  </w:style>
  <w:style w:type="character" w:styleId="Czeinternetowe">
    <w:name w:val="Łącze internetowe"/>
    <w:rPr>
      <w:color w:val="0000FF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qFormat/>
    <w:pPr>
      <w:spacing w:before="0" w:after="120"/>
      <w:ind w:left="0" w:right="0" w:firstLine="709"/>
      <w:jc w:val="both"/>
    </w:pPr>
    <w:rPr>
      <w:rFonts w:ascii="Times New Roman" w:hAnsi="Times New Roman" w:cs="Times New Roman"/>
      <w:kern w:val="2"/>
      <w:sz w:val="24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Standard">
    <w:name w:val="Standard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Arial Unicode MS" w:cs="Mangal"/>
      <w:color w:val="auto"/>
      <w:kern w:val="2"/>
      <w:sz w:val="24"/>
      <w:szCs w:val="24"/>
      <w:lang w:val="pl-PL" w:eastAsia="zh-CN" w:bidi="hi-IN"/>
    </w:rPr>
  </w:style>
  <w:style w:type="paragraph" w:styleId="Tekstpodstawowy21">
    <w:name w:val="Tekst podstawowy 21"/>
    <w:basedOn w:val="Normal"/>
    <w:qFormat/>
    <w:pPr>
      <w:jc w:val="both"/>
    </w:pPr>
    <w:rPr>
      <w:rFonts w:cs="Arial"/>
      <w:sz w:val="20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eastAsia="Times New Roman"/>
      <w:kern w:val="0"/>
      <w:lang w:eastAsia="pl-PL"/>
    </w:rPr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Application>LibreOffice/7.3.2.2$Windows_X86_64 LibreOffice_project/49f2b1bff42cfccbd8f788c8dc32c1c309559be0</Application>
  <AppVersion>15.0000</AppVersion>
  <Pages>1</Pages>
  <Words>233</Words>
  <Characters>1335</Characters>
  <CharactersWithSpaces>1714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2024-07-11T18:06:00Z</dcterms:created>
  <dc:creator>Magnetyczne teksty</dc:creator>
  <dc:description/>
  <dc:language>pl-PL</dc:language>
  <cp:lastModifiedBy/>
  <cp:lastPrinted>2024-07-11T18:24:00Z</cp:lastPrinted>
  <dcterms:modified xsi:type="dcterms:W3CDTF">2026-02-25T15:11:20Z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