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51747" w14:textId="77777777" w:rsidR="00581C0B" w:rsidRDefault="00581C0B">
      <w:pPr>
        <w:spacing w:before="120" w:after="120" w:line="276" w:lineRule="auto"/>
        <w:jc w:val="center"/>
        <w:rPr>
          <w:rFonts w:cs="ArialNarrow"/>
          <w:b/>
          <w:sz w:val="32"/>
          <w:szCs w:val="28"/>
        </w:rPr>
      </w:pPr>
    </w:p>
    <w:p w14:paraId="3BCAD111" w14:textId="77777777" w:rsidR="00581C0B" w:rsidRDefault="00581C0B">
      <w:pPr>
        <w:spacing w:before="120" w:after="120" w:line="276" w:lineRule="auto"/>
        <w:jc w:val="center"/>
        <w:rPr>
          <w:rFonts w:cs="ArialNarrow"/>
          <w:b/>
          <w:sz w:val="32"/>
          <w:szCs w:val="28"/>
        </w:rPr>
      </w:pPr>
    </w:p>
    <w:p w14:paraId="6EC33D95" w14:textId="77777777" w:rsidR="00581C0B" w:rsidRDefault="00581C0B">
      <w:pPr>
        <w:spacing w:before="120" w:after="120" w:line="276" w:lineRule="auto"/>
        <w:jc w:val="center"/>
        <w:rPr>
          <w:rFonts w:cs="ArialNarrow"/>
          <w:b/>
          <w:sz w:val="32"/>
          <w:szCs w:val="28"/>
        </w:rPr>
      </w:pPr>
    </w:p>
    <w:p w14:paraId="531E771C" w14:textId="77777777" w:rsidR="00581C0B" w:rsidRDefault="00581C0B">
      <w:pPr>
        <w:spacing w:before="120" w:after="120" w:line="276" w:lineRule="auto"/>
        <w:jc w:val="center"/>
        <w:rPr>
          <w:rFonts w:cs="ArialNarrow"/>
          <w:b/>
          <w:sz w:val="32"/>
          <w:szCs w:val="28"/>
        </w:rPr>
      </w:pPr>
    </w:p>
    <w:p w14:paraId="52CC6249" w14:textId="77777777" w:rsidR="00581C0B" w:rsidRDefault="00581C0B">
      <w:pPr>
        <w:spacing w:before="120" w:after="120" w:line="276" w:lineRule="auto"/>
        <w:jc w:val="center"/>
        <w:rPr>
          <w:rFonts w:cs="ArialNarrow"/>
          <w:b/>
          <w:sz w:val="32"/>
          <w:szCs w:val="28"/>
        </w:rPr>
      </w:pPr>
    </w:p>
    <w:p w14:paraId="05E360B1" w14:textId="77777777" w:rsidR="00581C0B" w:rsidRDefault="00581C0B">
      <w:pPr>
        <w:spacing w:before="120" w:after="120" w:line="276" w:lineRule="auto"/>
        <w:jc w:val="center"/>
        <w:rPr>
          <w:rFonts w:cs="ArialNarrow"/>
          <w:b/>
          <w:sz w:val="32"/>
          <w:szCs w:val="28"/>
        </w:rPr>
      </w:pPr>
    </w:p>
    <w:p w14:paraId="7F01156D" w14:textId="77777777" w:rsidR="00581C0B" w:rsidRDefault="00F06599">
      <w:pPr>
        <w:spacing w:before="120" w:after="120" w:line="276" w:lineRule="auto"/>
        <w:jc w:val="center"/>
        <w:rPr>
          <w:rFonts w:cs="ArialNarrow"/>
          <w:b/>
          <w:sz w:val="40"/>
          <w:szCs w:val="32"/>
        </w:rPr>
      </w:pPr>
      <w:r>
        <w:rPr>
          <w:rFonts w:cs="ArialNarrow"/>
          <w:b/>
          <w:sz w:val="40"/>
          <w:szCs w:val="32"/>
        </w:rPr>
        <w:t>Załącznik nr 1</w:t>
      </w:r>
    </w:p>
    <w:p w14:paraId="67A00077" w14:textId="77777777" w:rsidR="00581C0B" w:rsidRDefault="00F06599">
      <w:pPr>
        <w:spacing w:before="120" w:after="120" w:line="276" w:lineRule="auto"/>
        <w:jc w:val="center"/>
        <w:rPr>
          <w:rFonts w:cs="ArialNarrow"/>
          <w:b/>
          <w:sz w:val="40"/>
          <w:szCs w:val="32"/>
        </w:rPr>
      </w:pPr>
      <w:r>
        <w:rPr>
          <w:rFonts w:cs="ArialNarrow"/>
          <w:b/>
          <w:sz w:val="40"/>
          <w:szCs w:val="32"/>
        </w:rPr>
        <w:t xml:space="preserve">Opis Przedmiotu Zamówienia </w:t>
      </w:r>
    </w:p>
    <w:p w14:paraId="003EB777" w14:textId="77777777" w:rsidR="00581C0B" w:rsidRDefault="00581C0B">
      <w:pPr>
        <w:spacing w:before="120" w:after="120" w:line="276" w:lineRule="auto"/>
        <w:jc w:val="center"/>
        <w:rPr>
          <w:rFonts w:cs="ArialNarrow"/>
          <w:b/>
          <w:sz w:val="40"/>
          <w:szCs w:val="32"/>
        </w:rPr>
      </w:pPr>
    </w:p>
    <w:p w14:paraId="011108BB" w14:textId="77777777" w:rsidR="00581C0B" w:rsidRDefault="00581C0B">
      <w:pPr>
        <w:spacing w:before="120" w:after="120" w:line="276" w:lineRule="auto"/>
        <w:jc w:val="center"/>
        <w:rPr>
          <w:rFonts w:cs="ArialNarrow"/>
          <w:b/>
          <w:sz w:val="32"/>
          <w:szCs w:val="28"/>
        </w:rPr>
      </w:pPr>
    </w:p>
    <w:p w14:paraId="05889FC4" w14:textId="77777777" w:rsidR="00581C0B" w:rsidRDefault="00F06599">
      <w:pPr>
        <w:spacing w:before="120" w:after="120" w:line="276" w:lineRule="auto"/>
        <w:jc w:val="center"/>
        <w:rPr>
          <w:sz w:val="24"/>
          <w:szCs w:val="24"/>
        </w:rPr>
      </w:pPr>
      <w:r>
        <w:rPr>
          <w:sz w:val="24"/>
          <w:szCs w:val="24"/>
        </w:rPr>
        <w:t xml:space="preserve">realizacji zamówienia pn.. </w:t>
      </w:r>
    </w:p>
    <w:p w14:paraId="6565DC08" w14:textId="77777777" w:rsidR="00581C0B" w:rsidRDefault="00F06599">
      <w:pPr>
        <w:spacing w:after="0" w:line="276" w:lineRule="auto"/>
        <w:jc w:val="center"/>
        <w:rPr>
          <w:b/>
          <w:bCs/>
          <w:color w:val="000000"/>
          <w:sz w:val="32"/>
          <w:szCs w:val="32"/>
        </w:rPr>
      </w:pPr>
      <w:r>
        <w:rPr>
          <w:b/>
          <w:bCs/>
          <w:color w:val="000000"/>
          <w:sz w:val="32"/>
          <w:szCs w:val="32"/>
        </w:rPr>
        <w:t>„</w:t>
      </w:r>
      <w:bookmarkStart w:id="0" w:name="_Hlk51670355"/>
      <w:r>
        <w:rPr>
          <w:b/>
          <w:bCs/>
          <w:color w:val="000000"/>
          <w:sz w:val="32"/>
          <w:szCs w:val="32"/>
        </w:rPr>
        <w:t>Zakup licencji, wdrożenie i uruchomienie e-usług oraz zakup sprzętu komputerowego i szkolenia w ramach projektu pn.: „</w:t>
      </w:r>
      <w:r>
        <w:rPr>
          <w:b/>
          <w:bCs/>
          <w:i/>
          <w:color w:val="000000"/>
          <w:sz w:val="32"/>
          <w:szCs w:val="32"/>
        </w:rPr>
        <w:t>E-usługi dla mieszkańców Miasta Pionki</w:t>
      </w:r>
      <w:bookmarkEnd w:id="0"/>
      <w:r>
        <w:rPr>
          <w:b/>
          <w:bCs/>
          <w:color w:val="000000"/>
          <w:sz w:val="32"/>
          <w:szCs w:val="32"/>
        </w:rPr>
        <w:t>”</w:t>
      </w:r>
    </w:p>
    <w:p w14:paraId="0FB71C6A" w14:textId="77777777" w:rsidR="00581C0B" w:rsidRDefault="00581C0B">
      <w:pPr>
        <w:spacing w:after="0" w:line="276" w:lineRule="auto"/>
        <w:jc w:val="center"/>
        <w:rPr>
          <w:b/>
          <w:bCs/>
          <w:color w:val="000000"/>
          <w:sz w:val="32"/>
          <w:szCs w:val="32"/>
        </w:rPr>
      </w:pPr>
    </w:p>
    <w:p w14:paraId="7EC9CB7F" w14:textId="77777777" w:rsidR="00581C0B" w:rsidRDefault="00581C0B">
      <w:pPr>
        <w:spacing w:before="120" w:after="120" w:line="276" w:lineRule="auto"/>
        <w:jc w:val="center"/>
        <w:rPr>
          <w:rFonts w:cs="ArialNarrow"/>
          <w:b/>
        </w:rPr>
      </w:pPr>
    </w:p>
    <w:p w14:paraId="1E90C1CC" w14:textId="77777777" w:rsidR="00581C0B" w:rsidRDefault="00F06599">
      <w:pPr>
        <w:spacing w:after="0" w:line="240" w:lineRule="auto"/>
        <w:rPr>
          <w:rFonts w:ascii="Calibri Light" w:eastAsia="Times New Roman" w:hAnsi="Calibri Light"/>
          <w:color w:val="2E74B5"/>
          <w:sz w:val="32"/>
          <w:szCs w:val="32"/>
          <w:lang w:eastAsia="pl-PL"/>
        </w:rPr>
      </w:pPr>
      <w:r>
        <w:br w:type="page"/>
      </w:r>
    </w:p>
    <w:p w14:paraId="32676FEC" w14:textId="77777777" w:rsidR="00581C0B" w:rsidRDefault="00F06599">
      <w:pPr>
        <w:pStyle w:val="Nagwekspisutreci"/>
        <w:ind w:firstLine="0"/>
      </w:pPr>
      <w:bookmarkStart w:id="1" w:name="_Toc76060508"/>
      <w:r>
        <w:lastRenderedPageBreak/>
        <w:t>Spis treści</w:t>
      </w:r>
      <w:bookmarkEnd w:id="1"/>
    </w:p>
    <w:sdt>
      <w:sdtPr>
        <w:id w:val="1561055856"/>
        <w:docPartObj>
          <w:docPartGallery w:val="Table of Contents"/>
          <w:docPartUnique/>
        </w:docPartObj>
      </w:sdtPr>
      <w:sdtEndPr/>
      <w:sdtContent>
        <w:p w14:paraId="01D54964" w14:textId="0C37A729" w:rsidR="002E586B" w:rsidRDefault="00F06599">
          <w:pPr>
            <w:pStyle w:val="Spistreci1"/>
            <w:rPr>
              <w:rFonts w:asciiTheme="minorHAnsi" w:eastAsiaTheme="minorEastAsia" w:hAnsiTheme="minorHAnsi" w:cstheme="minorBidi"/>
              <w:noProof/>
              <w:lang w:eastAsia="pl-PL"/>
            </w:rPr>
          </w:pPr>
          <w:r>
            <w:fldChar w:fldCharType="begin"/>
          </w:r>
          <w:r>
            <w:rPr>
              <w:rStyle w:val="czeindeksu"/>
              <w:webHidden/>
            </w:rPr>
            <w:instrText>TOC \z \o "1-3" \u \h</w:instrText>
          </w:r>
          <w:r>
            <w:rPr>
              <w:rStyle w:val="czeindeksu"/>
            </w:rPr>
            <w:fldChar w:fldCharType="separate"/>
          </w:r>
          <w:hyperlink w:anchor="_Toc76060508" w:history="1">
            <w:r w:rsidR="002E586B" w:rsidRPr="000E7EBA">
              <w:rPr>
                <w:rStyle w:val="Hipercze"/>
                <w:noProof/>
              </w:rPr>
              <w:t>Spis treści</w:t>
            </w:r>
            <w:r w:rsidR="002E586B">
              <w:rPr>
                <w:noProof/>
                <w:webHidden/>
              </w:rPr>
              <w:tab/>
            </w:r>
            <w:r w:rsidR="002E586B">
              <w:rPr>
                <w:noProof/>
                <w:webHidden/>
              </w:rPr>
              <w:fldChar w:fldCharType="begin"/>
            </w:r>
            <w:r w:rsidR="002E586B">
              <w:rPr>
                <w:noProof/>
                <w:webHidden/>
              </w:rPr>
              <w:instrText xml:space="preserve"> PAGEREF _Toc76060508 \h </w:instrText>
            </w:r>
            <w:r w:rsidR="002E586B">
              <w:rPr>
                <w:noProof/>
                <w:webHidden/>
              </w:rPr>
            </w:r>
            <w:r w:rsidR="002E586B">
              <w:rPr>
                <w:noProof/>
                <w:webHidden/>
              </w:rPr>
              <w:fldChar w:fldCharType="separate"/>
            </w:r>
            <w:r w:rsidR="00C4792F">
              <w:rPr>
                <w:noProof/>
                <w:webHidden/>
              </w:rPr>
              <w:t>2</w:t>
            </w:r>
            <w:r w:rsidR="002E586B">
              <w:rPr>
                <w:noProof/>
                <w:webHidden/>
              </w:rPr>
              <w:fldChar w:fldCharType="end"/>
            </w:r>
          </w:hyperlink>
        </w:p>
        <w:p w14:paraId="6E6D2DC2" w14:textId="0254A814" w:rsidR="002E586B" w:rsidRDefault="002C2440">
          <w:pPr>
            <w:pStyle w:val="Spistreci1"/>
            <w:rPr>
              <w:rFonts w:asciiTheme="minorHAnsi" w:eastAsiaTheme="minorEastAsia" w:hAnsiTheme="minorHAnsi" w:cstheme="minorBidi"/>
              <w:noProof/>
              <w:lang w:eastAsia="pl-PL"/>
            </w:rPr>
          </w:pPr>
          <w:hyperlink w:anchor="_Toc76060509" w:history="1">
            <w:r w:rsidR="002E586B" w:rsidRPr="000E7EBA">
              <w:rPr>
                <w:rStyle w:val="Hipercze"/>
                <w:noProof/>
              </w:rPr>
              <w:t>1</w:t>
            </w:r>
            <w:r w:rsidR="002E586B">
              <w:rPr>
                <w:rFonts w:asciiTheme="minorHAnsi" w:eastAsiaTheme="minorEastAsia" w:hAnsiTheme="minorHAnsi" w:cstheme="minorBidi"/>
                <w:noProof/>
                <w:lang w:eastAsia="pl-PL"/>
              </w:rPr>
              <w:tab/>
            </w:r>
            <w:r w:rsidR="002E586B" w:rsidRPr="000E7EBA">
              <w:rPr>
                <w:rStyle w:val="Hipercze"/>
                <w:noProof/>
              </w:rPr>
              <w:t>Ogólne informacje</w:t>
            </w:r>
            <w:r w:rsidR="002E586B">
              <w:rPr>
                <w:noProof/>
                <w:webHidden/>
              </w:rPr>
              <w:tab/>
            </w:r>
            <w:r w:rsidR="002E586B">
              <w:rPr>
                <w:noProof/>
                <w:webHidden/>
              </w:rPr>
              <w:fldChar w:fldCharType="begin"/>
            </w:r>
            <w:r w:rsidR="002E586B">
              <w:rPr>
                <w:noProof/>
                <w:webHidden/>
              </w:rPr>
              <w:instrText xml:space="preserve"> PAGEREF _Toc76060509 \h </w:instrText>
            </w:r>
            <w:r w:rsidR="002E586B">
              <w:rPr>
                <w:noProof/>
                <w:webHidden/>
              </w:rPr>
            </w:r>
            <w:r w:rsidR="002E586B">
              <w:rPr>
                <w:noProof/>
                <w:webHidden/>
              </w:rPr>
              <w:fldChar w:fldCharType="separate"/>
            </w:r>
            <w:r w:rsidR="00C4792F">
              <w:rPr>
                <w:noProof/>
                <w:webHidden/>
              </w:rPr>
              <w:t>4</w:t>
            </w:r>
            <w:r w:rsidR="002E586B">
              <w:rPr>
                <w:noProof/>
                <w:webHidden/>
              </w:rPr>
              <w:fldChar w:fldCharType="end"/>
            </w:r>
          </w:hyperlink>
        </w:p>
        <w:p w14:paraId="6D8160AA" w14:textId="64C7890C" w:rsidR="002E586B" w:rsidRDefault="002C2440" w:rsidP="007164A7">
          <w:pPr>
            <w:pStyle w:val="Spistreci2"/>
            <w:rPr>
              <w:rFonts w:asciiTheme="minorHAnsi" w:eastAsiaTheme="minorEastAsia" w:hAnsiTheme="minorHAnsi" w:cstheme="minorBidi"/>
              <w:noProof/>
              <w:lang w:eastAsia="pl-PL"/>
            </w:rPr>
          </w:pPr>
          <w:hyperlink w:anchor="_Toc76060510" w:history="1">
            <w:r w:rsidR="002E586B" w:rsidRPr="000E7EBA">
              <w:rPr>
                <w:rStyle w:val="Hipercze"/>
                <w:noProof/>
              </w:rPr>
              <w:t>1.1</w:t>
            </w:r>
            <w:r w:rsidR="002E586B">
              <w:rPr>
                <w:rFonts w:asciiTheme="minorHAnsi" w:eastAsiaTheme="minorEastAsia" w:hAnsiTheme="minorHAnsi" w:cstheme="minorBidi"/>
                <w:noProof/>
                <w:lang w:eastAsia="pl-PL"/>
              </w:rPr>
              <w:tab/>
            </w:r>
            <w:r w:rsidR="002E586B" w:rsidRPr="000E7EBA">
              <w:rPr>
                <w:rStyle w:val="Hipercze"/>
                <w:noProof/>
              </w:rPr>
              <w:t>Miejsce realizacji dostaw i usług</w:t>
            </w:r>
            <w:r w:rsidR="002E586B">
              <w:rPr>
                <w:noProof/>
                <w:webHidden/>
              </w:rPr>
              <w:tab/>
            </w:r>
            <w:r w:rsidR="002E586B">
              <w:rPr>
                <w:noProof/>
                <w:webHidden/>
              </w:rPr>
              <w:fldChar w:fldCharType="begin"/>
            </w:r>
            <w:r w:rsidR="002E586B">
              <w:rPr>
                <w:noProof/>
                <w:webHidden/>
              </w:rPr>
              <w:instrText xml:space="preserve"> PAGEREF _Toc76060510 \h </w:instrText>
            </w:r>
            <w:r w:rsidR="002E586B">
              <w:rPr>
                <w:noProof/>
                <w:webHidden/>
              </w:rPr>
            </w:r>
            <w:r w:rsidR="002E586B">
              <w:rPr>
                <w:noProof/>
                <w:webHidden/>
              </w:rPr>
              <w:fldChar w:fldCharType="separate"/>
            </w:r>
            <w:r w:rsidR="00C4792F">
              <w:rPr>
                <w:noProof/>
                <w:webHidden/>
              </w:rPr>
              <w:t>7</w:t>
            </w:r>
            <w:r w:rsidR="002E586B">
              <w:rPr>
                <w:noProof/>
                <w:webHidden/>
              </w:rPr>
              <w:fldChar w:fldCharType="end"/>
            </w:r>
          </w:hyperlink>
        </w:p>
        <w:p w14:paraId="17664DF9" w14:textId="4F5D6F33" w:rsidR="002E586B" w:rsidRDefault="002C2440" w:rsidP="007164A7">
          <w:pPr>
            <w:pStyle w:val="Spistreci2"/>
            <w:rPr>
              <w:rFonts w:asciiTheme="minorHAnsi" w:eastAsiaTheme="minorEastAsia" w:hAnsiTheme="minorHAnsi" w:cstheme="minorBidi"/>
              <w:noProof/>
              <w:lang w:eastAsia="pl-PL"/>
            </w:rPr>
          </w:pPr>
          <w:hyperlink w:anchor="_Toc76060511" w:history="1">
            <w:r w:rsidR="002E586B" w:rsidRPr="000E7EBA">
              <w:rPr>
                <w:rStyle w:val="Hipercze"/>
                <w:noProof/>
              </w:rPr>
              <w:t>1.2</w:t>
            </w:r>
            <w:r w:rsidR="002E586B">
              <w:rPr>
                <w:rFonts w:asciiTheme="minorHAnsi" w:eastAsiaTheme="minorEastAsia" w:hAnsiTheme="minorHAnsi" w:cstheme="minorBidi"/>
                <w:noProof/>
                <w:lang w:eastAsia="pl-PL"/>
              </w:rPr>
              <w:tab/>
            </w:r>
            <w:r w:rsidR="002E586B" w:rsidRPr="000E7EBA">
              <w:rPr>
                <w:rStyle w:val="Hipercze"/>
                <w:noProof/>
              </w:rPr>
              <w:t>Termin i Harmonogram Wykonania Zamówienia</w:t>
            </w:r>
            <w:r w:rsidR="002E586B">
              <w:rPr>
                <w:noProof/>
                <w:webHidden/>
              </w:rPr>
              <w:tab/>
            </w:r>
            <w:r w:rsidR="002E586B">
              <w:rPr>
                <w:noProof/>
                <w:webHidden/>
              </w:rPr>
              <w:fldChar w:fldCharType="begin"/>
            </w:r>
            <w:r w:rsidR="002E586B">
              <w:rPr>
                <w:noProof/>
                <w:webHidden/>
              </w:rPr>
              <w:instrText xml:space="preserve"> PAGEREF _Toc76060511 \h </w:instrText>
            </w:r>
            <w:r w:rsidR="002E586B">
              <w:rPr>
                <w:noProof/>
                <w:webHidden/>
              </w:rPr>
            </w:r>
            <w:r w:rsidR="002E586B">
              <w:rPr>
                <w:noProof/>
                <w:webHidden/>
              </w:rPr>
              <w:fldChar w:fldCharType="separate"/>
            </w:r>
            <w:r w:rsidR="00C4792F">
              <w:rPr>
                <w:noProof/>
                <w:webHidden/>
              </w:rPr>
              <w:t>8</w:t>
            </w:r>
            <w:r w:rsidR="002E586B">
              <w:rPr>
                <w:noProof/>
                <w:webHidden/>
              </w:rPr>
              <w:fldChar w:fldCharType="end"/>
            </w:r>
          </w:hyperlink>
        </w:p>
        <w:p w14:paraId="4ACA18CE" w14:textId="57048A0A" w:rsidR="002E586B" w:rsidRDefault="002C2440" w:rsidP="007164A7">
          <w:pPr>
            <w:pStyle w:val="Spistreci2"/>
            <w:rPr>
              <w:rFonts w:asciiTheme="minorHAnsi" w:eastAsiaTheme="minorEastAsia" w:hAnsiTheme="minorHAnsi" w:cstheme="minorBidi"/>
              <w:noProof/>
              <w:lang w:eastAsia="pl-PL"/>
            </w:rPr>
          </w:pPr>
          <w:hyperlink w:anchor="_Toc76060512" w:history="1">
            <w:r w:rsidR="002E586B" w:rsidRPr="000E7EBA">
              <w:rPr>
                <w:rStyle w:val="Hipercze"/>
                <w:noProof/>
              </w:rPr>
              <w:t>1.3</w:t>
            </w:r>
            <w:r w:rsidR="002E586B">
              <w:rPr>
                <w:rFonts w:asciiTheme="minorHAnsi" w:eastAsiaTheme="minorEastAsia" w:hAnsiTheme="minorHAnsi" w:cstheme="minorBidi"/>
                <w:noProof/>
                <w:lang w:eastAsia="pl-PL"/>
              </w:rPr>
              <w:tab/>
            </w:r>
            <w:r w:rsidR="002E586B" w:rsidRPr="000E7EBA">
              <w:rPr>
                <w:rStyle w:val="Hipercze"/>
                <w:noProof/>
              </w:rPr>
              <w:t>Ogólne wymagania dotyczące zamówienia</w:t>
            </w:r>
            <w:r w:rsidR="002E586B">
              <w:rPr>
                <w:noProof/>
                <w:webHidden/>
              </w:rPr>
              <w:tab/>
            </w:r>
            <w:r w:rsidR="002E586B">
              <w:rPr>
                <w:noProof/>
                <w:webHidden/>
              </w:rPr>
              <w:fldChar w:fldCharType="begin"/>
            </w:r>
            <w:r w:rsidR="002E586B">
              <w:rPr>
                <w:noProof/>
                <w:webHidden/>
              </w:rPr>
              <w:instrText xml:space="preserve"> PAGEREF _Toc76060512 \h </w:instrText>
            </w:r>
            <w:r w:rsidR="002E586B">
              <w:rPr>
                <w:noProof/>
                <w:webHidden/>
              </w:rPr>
            </w:r>
            <w:r w:rsidR="002E586B">
              <w:rPr>
                <w:noProof/>
                <w:webHidden/>
              </w:rPr>
              <w:fldChar w:fldCharType="separate"/>
            </w:r>
            <w:r w:rsidR="00C4792F">
              <w:rPr>
                <w:noProof/>
                <w:webHidden/>
              </w:rPr>
              <w:t>9</w:t>
            </w:r>
            <w:r w:rsidR="002E586B">
              <w:rPr>
                <w:noProof/>
                <w:webHidden/>
              </w:rPr>
              <w:fldChar w:fldCharType="end"/>
            </w:r>
          </w:hyperlink>
        </w:p>
        <w:p w14:paraId="46267E63" w14:textId="5153BCA0" w:rsidR="002E586B" w:rsidRDefault="002C2440" w:rsidP="007164A7">
          <w:pPr>
            <w:pStyle w:val="Spistreci2"/>
            <w:rPr>
              <w:rFonts w:asciiTheme="minorHAnsi" w:eastAsiaTheme="minorEastAsia" w:hAnsiTheme="minorHAnsi" w:cstheme="minorBidi"/>
              <w:noProof/>
              <w:lang w:eastAsia="pl-PL"/>
            </w:rPr>
          </w:pPr>
          <w:hyperlink w:anchor="_Toc76060513" w:history="1">
            <w:r w:rsidR="002E586B" w:rsidRPr="000E7EBA">
              <w:rPr>
                <w:rStyle w:val="Hipercze"/>
                <w:noProof/>
              </w:rPr>
              <w:t>1.4</w:t>
            </w:r>
            <w:r w:rsidR="002E586B">
              <w:rPr>
                <w:rFonts w:asciiTheme="minorHAnsi" w:eastAsiaTheme="minorEastAsia" w:hAnsiTheme="minorHAnsi" w:cstheme="minorBidi"/>
                <w:noProof/>
                <w:lang w:eastAsia="pl-PL"/>
              </w:rPr>
              <w:tab/>
            </w:r>
            <w:r w:rsidR="002E586B" w:rsidRPr="000E7EBA">
              <w:rPr>
                <w:rStyle w:val="Hipercze"/>
                <w:noProof/>
              </w:rPr>
              <w:t>Wdrażane e-usługi</w:t>
            </w:r>
            <w:r w:rsidR="002E586B">
              <w:rPr>
                <w:noProof/>
                <w:webHidden/>
              </w:rPr>
              <w:tab/>
            </w:r>
            <w:r w:rsidR="002E586B">
              <w:rPr>
                <w:noProof/>
                <w:webHidden/>
              </w:rPr>
              <w:fldChar w:fldCharType="begin"/>
            </w:r>
            <w:r w:rsidR="002E586B">
              <w:rPr>
                <w:noProof/>
                <w:webHidden/>
              </w:rPr>
              <w:instrText xml:space="preserve"> PAGEREF _Toc76060513 \h </w:instrText>
            </w:r>
            <w:r w:rsidR="002E586B">
              <w:rPr>
                <w:noProof/>
                <w:webHidden/>
              </w:rPr>
            </w:r>
            <w:r w:rsidR="002E586B">
              <w:rPr>
                <w:noProof/>
                <w:webHidden/>
              </w:rPr>
              <w:fldChar w:fldCharType="separate"/>
            </w:r>
            <w:r w:rsidR="00C4792F">
              <w:rPr>
                <w:noProof/>
                <w:webHidden/>
              </w:rPr>
              <w:t>9</w:t>
            </w:r>
            <w:r w:rsidR="002E586B">
              <w:rPr>
                <w:noProof/>
                <w:webHidden/>
              </w:rPr>
              <w:fldChar w:fldCharType="end"/>
            </w:r>
          </w:hyperlink>
        </w:p>
        <w:p w14:paraId="4DCB76DA" w14:textId="3E343782" w:rsidR="002E586B" w:rsidRDefault="002C2440" w:rsidP="007164A7">
          <w:pPr>
            <w:pStyle w:val="Spistreci2"/>
            <w:rPr>
              <w:rFonts w:asciiTheme="minorHAnsi" w:eastAsiaTheme="minorEastAsia" w:hAnsiTheme="minorHAnsi" w:cstheme="minorBidi"/>
              <w:noProof/>
              <w:lang w:eastAsia="pl-PL"/>
            </w:rPr>
          </w:pPr>
          <w:hyperlink w:anchor="_Toc76060514" w:history="1">
            <w:r w:rsidR="002E586B" w:rsidRPr="000E7EBA">
              <w:rPr>
                <w:rStyle w:val="Hipercze"/>
                <w:noProof/>
              </w:rPr>
              <w:t>1.5</w:t>
            </w:r>
            <w:r w:rsidR="002E586B">
              <w:rPr>
                <w:rFonts w:asciiTheme="minorHAnsi" w:eastAsiaTheme="minorEastAsia" w:hAnsiTheme="minorHAnsi" w:cstheme="minorBidi"/>
                <w:noProof/>
                <w:lang w:eastAsia="pl-PL"/>
              </w:rPr>
              <w:tab/>
            </w:r>
            <w:r w:rsidR="002E586B" w:rsidRPr="000E7EBA">
              <w:rPr>
                <w:rStyle w:val="Hipercze"/>
                <w:noProof/>
              </w:rPr>
              <w:t>Posiadane oprogramowanie</w:t>
            </w:r>
            <w:r w:rsidR="002E586B">
              <w:rPr>
                <w:noProof/>
                <w:webHidden/>
              </w:rPr>
              <w:tab/>
            </w:r>
            <w:r w:rsidR="002E586B">
              <w:rPr>
                <w:noProof/>
                <w:webHidden/>
              </w:rPr>
              <w:fldChar w:fldCharType="begin"/>
            </w:r>
            <w:r w:rsidR="002E586B">
              <w:rPr>
                <w:noProof/>
                <w:webHidden/>
              </w:rPr>
              <w:instrText xml:space="preserve"> PAGEREF _Toc76060514 \h </w:instrText>
            </w:r>
            <w:r w:rsidR="002E586B">
              <w:rPr>
                <w:noProof/>
                <w:webHidden/>
              </w:rPr>
            </w:r>
            <w:r w:rsidR="002E586B">
              <w:rPr>
                <w:noProof/>
                <w:webHidden/>
              </w:rPr>
              <w:fldChar w:fldCharType="separate"/>
            </w:r>
            <w:r w:rsidR="00C4792F">
              <w:rPr>
                <w:noProof/>
                <w:webHidden/>
              </w:rPr>
              <w:t>11</w:t>
            </w:r>
            <w:r w:rsidR="002E586B">
              <w:rPr>
                <w:noProof/>
                <w:webHidden/>
              </w:rPr>
              <w:fldChar w:fldCharType="end"/>
            </w:r>
          </w:hyperlink>
        </w:p>
        <w:p w14:paraId="119B6FB3" w14:textId="4FBFB3B2" w:rsidR="002E586B" w:rsidRDefault="002C2440">
          <w:pPr>
            <w:pStyle w:val="Spistreci1"/>
            <w:rPr>
              <w:rFonts w:asciiTheme="minorHAnsi" w:eastAsiaTheme="minorEastAsia" w:hAnsiTheme="minorHAnsi" w:cstheme="minorBidi"/>
              <w:noProof/>
              <w:lang w:eastAsia="pl-PL"/>
            </w:rPr>
          </w:pPr>
          <w:hyperlink w:anchor="_Toc76060515" w:history="1">
            <w:r w:rsidR="002E586B" w:rsidRPr="000E7EBA">
              <w:rPr>
                <w:rStyle w:val="Hipercze"/>
                <w:noProof/>
              </w:rPr>
              <w:t>2</w:t>
            </w:r>
            <w:r w:rsidR="002E586B">
              <w:rPr>
                <w:rFonts w:asciiTheme="minorHAnsi" w:eastAsiaTheme="minorEastAsia" w:hAnsiTheme="minorHAnsi" w:cstheme="minorBidi"/>
                <w:noProof/>
                <w:lang w:eastAsia="pl-PL"/>
              </w:rPr>
              <w:tab/>
            </w:r>
            <w:r w:rsidR="002E586B" w:rsidRPr="000E7EBA">
              <w:rPr>
                <w:rStyle w:val="Hipercze"/>
                <w:noProof/>
              </w:rPr>
              <w:t>Zakup licencji, wdrożenie i uruchomienie e-usług wraz ze szkoleniami oraz zakup sprzętu do serwerowni</w:t>
            </w:r>
            <w:r w:rsidR="002E586B">
              <w:rPr>
                <w:noProof/>
                <w:webHidden/>
              </w:rPr>
              <w:tab/>
            </w:r>
            <w:r w:rsidR="002E586B">
              <w:rPr>
                <w:noProof/>
                <w:webHidden/>
              </w:rPr>
              <w:fldChar w:fldCharType="begin"/>
            </w:r>
            <w:r w:rsidR="002E586B">
              <w:rPr>
                <w:noProof/>
                <w:webHidden/>
              </w:rPr>
              <w:instrText xml:space="preserve"> PAGEREF _Toc76060515 \h </w:instrText>
            </w:r>
            <w:r w:rsidR="002E586B">
              <w:rPr>
                <w:noProof/>
                <w:webHidden/>
              </w:rPr>
            </w:r>
            <w:r w:rsidR="002E586B">
              <w:rPr>
                <w:noProof/>
                <w:webHidden/>
              </w:rPr>
              <w:fldChar w:fldCharType="separate"/>
            </w:r>
            <w:r w:rsidR="00C4792F">
              <w:rPr>
                <w:noProof/>
                <w:webHidden/>
              </w:rPr>
              <w:t>12</w:t>
            </w:r>
            <w:r w:rsidR="002E586B">
              <w:rPr>
                <w:noProof/>
                <w:webHidden/>
              </w:rPr>
              <w:fldChar w:fldCharType="end"/>
            </w:r>
          </w:hyperlink>
        </w:p>
        <w:p w14:paraId="1318EC17" w14:textId="16D3AD76" w:rsidR="002E586B" w:rsidRDefault="002C2440" w:rsidP="007164A7">
          <w:pPr>
            <w:pStyle w:val="Spistreci2"/>
            <w:rPr>
              <w:rFonts w:asciiTheme="minorHAnsi" w:eastAsiaTheme="minorEastAsia" w:hAnsiTheme="minorHAnsi" w:cstheme="minorBidi"/>
              <w:noProof/>
              <w:lang w:eastAsia="pl-PL"/>
            </w:rPr>
          </w:pPr>
          <w:hyperlink w:anchor="_Toc76060517" w:history="1">
            <w:r w:rsidR="002E586B" w:rsidRPr="000E7EBA">
              <w:rPr>
                <w:rStyle w:val="Hipercze"/>
                <w:noProof/>
              </w:rPr>
              <w:t>2.1</w:t>
            </w:r>
            <w:r w:rsidR="002E586B">
              <w:rPr>
                <w:rFonts w:asciiTheme="minorHAnsi" w:eastAsiaTheme="minorEastAsia" w:hAnsiTheme="minorHAnsi" w:cstheme="minorBidi"/>
                <w:noProof/>
                <w:lang w:eastAsia="pl-PL"/>
              </w:rPr>
              <w:tab/>
            </w:r>
            <w:r w:rsidR="002E586B" w:rsidRPr="000E7EBA">
              <w:rPr>
                <w:rStyle w:val="Hipercze"/>
                <w:noProof/>
              </w:rPr>
              <w:t>Ogólne wymagania oprogramowania i rozwiązań</w:t>
            </w:r>
            <w:r w:rsidR="002E586B">
              <w:rPr>
                <w:noProof/>
                <w:webHidden/>
              </w:rPr>
              <w:tab/>
            </w:r>
            <w:r w:rsidR="002E586B">
              <w:rPr>
                <w:noProof/>
                <w:webHidden/>
              </w:rPr>
              <w:fldChar w:fldCharType="begin"/>
            </w:r>
            <w:r w:rsidR="002E586B">
              <w:rPr>
                <w:noProof/>
                <w:webHidden/>
              </w:rPr>
              <w:instrText xml:space="preserve"> PAGEREF _Toc76060517 \h </w:instrText>
            </w:r>
            <w:r w:rsidR="002E586B">
              <w:rPr>
                <w:noProof/>
                <w:webHidden/>
              </w:rPr>
            </w:r>
            <w:r w:rsidR="002E586B">
              <w:rPr>
                <w:noProof/>
                <w:webHidden/>
              </w:rPr>
              <w:fldChar w:fldCharType="separate"/>
            </w:r>
            <w:r w:rsidR="00C4792F">
              <w:rPr>
                <w:noProof/>
                <w:webHidden/>
              </w:rPr>
              <w:t>12</w:t>
            </w:r>
            <w:r w:rsidR="002E586B">
              <w:rPr>
                <w:noProof/>
                <w:webHidden/>
              </w:rPr>
              <w:fldChar w:fldCharType="end"/>
            </w:r>
          </w:hyperlink>
        </w:p>
        <w:p w14:paraId="3E25DB76" w14:textId="67BDEE68" w:rsidR="002E586B" w:rsidRDefault="002C2440" w:rsidP="007164A7">
          <w:pPr>
            <w:pStyle w:val="Spistreci3"/>
            <w:rPr>
              <w:rFonts w:asciiTheme="minorHAnsi" w:eastAsiaTheme="minorEastAsia" w:hAnsiTheme="minorHAnsi" w:cstheme="minorBidi"/>
              <w:noProof/>
              <w:lang w:eastAsia="pl-PL"/>
            </w:rPr>
          </w:pPr>
          <w:hyperlink w:anchor="_Toc76060519" w:history="1">
            <w:r w:rsidR="002E586B" w:rsidRPr="000E7EBA">
              <w:rPr>
                <w:rStyle w:val="Hipercze"/>
                <w:noProof/>
              </w:rPr>
              <w:t>2.1.1</w:t>
            </w:r>
            <w:r w:rsidR="002E586B">
              <w:rPr>
                <w:rFonts w:asciiTheme="minorHAnsi" w:eastAsiaTheme="minorEastAsia" w:hAnsiTheme="minorHAnsi" w:cstheme="minorBidi"/>
                <w:noProof/>
                <w:lang w:eastAsia="pl-PL"/>
              </w:rPr>
              <w:tab/>
            </w:r>
            <w:r w:rsidR="002E586B" w:rsidRPr="000E7EBA">
              <w:rPr>
                <w:rStyle w:val="Hipercze"/>
                <w:noProof/>
              </w:rPr>
              <w:t>Definicje</w:t>
            </w:r>
            <w:r w:rsidR="002E586B">
              <w:rPr>
                <w:noProof/>
                <w:webHidden/>
              </w:rPr>
              <w:tab/>
            </w:r>
            <w:r w:rsidR="002E586B">
              <w:rPr>
                <w:noProof/>
                <w:webHidden/>
              </w:rPr>
              <w:fldChar w:fldCharType="begin"/>
            </w:r>
            <w:r w:rsidR="002E586B">
              <w:rPr>
                <w:noProof/>
                <w:webHidden/>
              </w:rPr>
              <w:instrText xml:space="preserve"> PAGEREF _Toc76060519 \h </w:instrText>
            </w:r>
            <w:r w:rsidR="002E586B">
              <w:rPr>
                <w:noProof/>
                <w:webHidden/>
              </w:rPr>
            </w:r>
            <w:r w:rsidR="002E586B">
              <w:rPr>
                <w:noProof/>
                <w:webHidden/>
              </w:rPr>
              <w:fldChar w:fldCharType="separate"/>
            </w:r>
            <w:r w:rsidR="00C4792F">
              <w:rPr>
                <w:noProof/>
                <w:webHidden/>
              </w:rPr>
              <w:t>12</w:t>
            </w:r>
            <w:r w:rsidR="002E586B">
              <w:rPr>
                <w:noProof/>
                <w:webHidden/>
              </w:rPr>
              <w:fldChar w:fldCharType="end"/>
            </w:r>
          </w:hyperlink>
        </w:p>
        <w:p w14:paraId="4D61250B" w14:textId="08B933F0" w:rsidR="002E586B" w:rsidRDefault="002C2440" w:rsidP="007164A7">
          <w:pPr>
            <w:pStyle w:val="Spistreci3"/>
            <w:rPr>
              <w:rFonts w:asciiTheme="minorHAnsi" w:eastAsiaTheme="minorEastAsia" w:hAnsiTheme="minorHAnsi" w:cstheme="minorBidi"/>
              <w:noProof/>
              <w:lang w:eastAsia="pl-PL"/>
            </w:rPr>
          </w:pPr>
          <w:hyperlink w:anchor="_Toc76060520" w:history="1">
            <w:r w:rsidR="002E586B" w:rsidRPr="000E7EBA">
              <w:rPr>
                <w:rStyle w:val="Hipercze"/>
                <w:noProof/>
              </w:rPr>
              <w:t>2.1.2</w:t>
            </w:r>
            <w:r w:rsidR="002E586B">
              <w:rPr>
                <w:rFonts w:asciiTheme="minorHAnsi" w:eastAsiaTheme="minorEastAsia" w:hAnsiTheme="minorHAnsi" w:cstheme="minorBidi"/>
                <w:noProof/>
                <w:lang w:eastAsia="pl-PL"/>
              </w:rPr>
              <w:tab/>
            </w:r>
            <w:r w:rsidR="002E586B" w:rsidRPr="000E7EBA">
              <w:rPr>
                <w:rStyle w:val="Hipercze"/>
                <w:noProof/>
              </w:rPr>
              <w:t>Wymagania prawne</w:t>
            </w:r>
            <w:r w:rsidR="002E586B">
              <w:rPr>
                <w:noProof/>
                <w:webHidden/>
              </w:rPr>
              <w:tab/>
            </w:r>
            <w:r w:rsidR="002E586B">
              <w:rPr>
                <w:noProof/>
                <w:webHidden/>
              </w:rPr>
              <w:fldChar w:fldCharType="begin"/>
            </w:r>
            <w:r w:rsidR="002E586B">
              <w:rPr>
                <w:noProof/>
                <w:webHidden/>
              </w:rPr>
              <w:instrText xml:space="preserve"> PAGEREF _Toc76060520 \h </w:instrText>
            </w:r>
            <w:r w:rsidR="002E586B">
              <w:rPr>
                <w:noProof/>
                <w:webHidden/>
              </w:rPr>
            </w:r>
            <w:r w:rsidR="002E586B">
              <w:rPr>
                <w:noProof/>
                <w:webHidden/>
              </w:rPr>
              <w:fldChar w:fldCharType="separate"/>
            </w:r>
            <w:r w:rsidR="00C4792F">
              <w:rPr>
                <w:noProof/>
                <w:webHidden/>
              </w:rPr>
              <w:t>18</w:t>
            </w:r>
            <w:r w:rsidR="002E586B">
              <w:rPr>
                <w:noProof/>
                <w:webHidden/>
              </w:rPr>
              <w:fldChar w:fldCharType="end"/>
            </w:r>
          </w:hyperlink>
        </w:p>
        <w:p w14:paraId="22D6F568" w14:textId="2224ECBC" w:rsidR="002E586B" w:rsidRDefault="002C2440" w:rsidP="007164A7">
          <w:pPr>
            <w:pStyle w:val="Spistreci3"/>
            <w:rPr>
              <w:rFonts w:asciiTheme="minorHAnsi" w:eastAsiaTheme="minorEastAsia" w:hAnsiTheme="minorHAnsi" w:cstheme="minorBidi"/>
              <w:noProof/>
              <w:lang w:eastAsia="pl-PL"/>
            </w:rPr>
          </w:pPr>
          <w:hyperlink w:anchor="_Toc76060521" w:history="1">
            <w:r w:rsidR="002E586B" w:rsidRPr="000E7EBA">
              <w:rPr>
                <w:rStyle w:val="Hipercze"/>
                <w:noProof/>
              </w:rPr>
              <w:t>2.1.3</w:t>
            </w:r>
            <w:r w:rsidR="002E586B">
              <w:rPr>
                <w:rFonts w:asciiTheme="minorHAnsi" w:eastAsiaTheme="minorEastAsia" w:hAnsiTheme="minorHAnsi" w:cstheme="minorBidi"/>
                <w:noProof/>
                <w:lang w:eastAsia="pl-PL"/>
              </w:rPr>
              <w:tab/>
            </w:r>
            <w:r w:rsidR="002E586B" w:rsidRPr="000E7EBA">
              <w:rPr>
                <w:rStyle w:val="Hipercze"/>
                <w:noProof/>
              </w:rPr>
              <w:t>Ogólne warunki licencjonowania dostarczonych systemów informatycznych</w:t>
            </w:r>
            <w:r w:rsidR="002E586B">
              <w:rPr>
                <w:noProof/>
                <w:webHidden/>
              </w:rPr>
              <w:tab/>
            </w:r>
            <w:r w:rsidR="002E586B">
              <w:rPr>
                <w:noProof/>
                <w:webHidden/>
              </w:rPr>
              <w:fldChar w:fldCharType="begin"/>
            </w:r>
            <w:r w:rsidR="002E586B">
              <w:rPr>
                <w:noProof/>
                <w:webHidden/>
              </w:rPr>
              <w:instrText xml:space="preserve"> PAGEREF _Toc76060521 \h </w:instrText>
            </w:r>
            <w:r w:rsidR="002E586B">
              <w:rPr>
                <w:noProof/>
                <w:webHidden/>
              </w:rPr>
            </w:r>
            <w:r w:rsidR="002E586B">
              <w:rPr>
                <w:noProof/>
                <w:webHidden/>
              </w:rPr>
              <w:fldChar w:fldCharType="separate"/>
            </w:r>
            <w:r w:rsidR="00C4792F">
              <w:rPr>
                <w:noProof/>
                <w:webHidden/>
              </w:rPr>
              <w:t>19</w:t>
            </w:r>
            <w:r w:rsidR="002E586B">
              <w:rPr>
                <w:noProof/>
                <w:webHidden/>
              </w:rPr>
              <w:fldChar w:fldCharType="end"/>
            </w:r>
          </w:hyperlink>
        </w:p>
        <w:p w14:paraId="2B916B87" w14:textId="3F88813E" w:rsidR="002E586B" w:rsidRDefault="002C2440" w:rsidP="007164A7">
          <w:pPr>
            <w:pStyle w:val="Spistreci3"/>
            <w:rPr>
              <w:rFonts w:asciiTheme="minorHAnsi" w:eastAsiaTheme="minorEastAsia" w:hAnsiTheme="minorHAnsi" w:cstheme="minorBidi"/>
              <w:noProof/>
              <w:lang w:eastAsia="pl-PL"/>
            </w:rPr>
          </w:pPr>
          <w:hyperlink w:anchor="_Toc76060522" w:history="1">
            <w:r w:rsidR="002E586B" w:rsidRPr="000E7EBA">
              <w:rPr>
                <w:rStyle w:val="Hipercze"/>
                <w:noProof/>
              </w:rPr>
              <w:t>2.1.4</w:t>
            </w:r>
            <w:r w:rsidR="002E586B">
              <w:rPr>
                <w:rFonts w:asciiTheme="minorHAnsi" w:eastAsiaTheme="minorEastAsia" w:hAnsiTheme="minorHAnsi" w:cstheme="minorBidi"/>
                <w:noProof/>
                <w:lang w:eastAsia="pl-PL"/>
              </w:rPr>
              <w:tab/>
            </w:r>
            <w:r w:rsidR="002E586B" w:rsidRPr="000E7EBA">
              <w:rPr>
                <w:rStyle w:val="Hipercze"/>
                <w:noProof/>
              </w:rPr>
              <w:t>Ogólne wymogi związane z dostępnością treści</w:t>
            </w:r>
            <w:r w:rsidR="002E586B">
              <w:rPr>
                <w:noProof/>
                <w:webHidden/>
              </w:rPr>
              <w:tab/>
            </w:r>
            <w:r w:rsidR="002E586B">
              <w:rPr>
                <w:noProof/>
                <w:webHidden/>
              </w:rPr>
              <w:fldChar w:fldCharType="begin"/>
            </w:r>
            <w:r w:rsidR="002E586B">
              <w:rPr>
                <w:noProof/>
                <w:webHidden/>
              </w:rPr>
              <w:instrText xml:space="preserve"> PAGEREF _Toc76060522 \h </w:instrText>
            </w:r>
            <w:r w:rsidR="002E586B">
              <w:rPr>
                <w:noProof/>
                <w:webHidden/>
              </w:rPr>
            </w:r>
            <w:r w:rsidR="002E586B">
              <w:rPr>
                <w:noProof/>
                <w:webHidden/>
              </w:rPr>
              <w:fldChar w:fldCharType="separate"/>
            </w:r>
            <w:r w:rsidR="00C4792F">
              <w:rPr>
                <w:noProof/>
                <w:webHidden/>
              </w:rPr>
              <w:t>20</w:t>
            </w:r>
            <w:r w:rsidR="002E586B">
              <w:rPr>
                <w:noProof/>
                <w:webHidden/>
              </w:rPr>
              <w:fldChar w:fldCharType="end"/>
            </w:r>
          </w:hyperlink>
        </w:p>
        <w:p w14:paraId="04D6DE3B" w14:textId="26EA31E3" w:rsidR="002E586B" w:rsidRDefault="002C2440" w:rsidP="007164A7">
          <w:pPr>
            <w:pStyle w:val="Spistreci3"/>
            <w:rPr>
              <w:rFonts w:asciiTheme="minorHAnsi" w:eastAsiaTheme="minorEastAsia" w:hAnsiTheme="minorHAnsi" w:cstheme="minorBidi"/>
              <w:noProof/>
              <w:lang w:eastAsia="pl-PL"/>
            </w:rPr>
          </w:pPr>
          <w:hyperlink w:anchor="_Toc76060523" w:history="1">
            <w:r w:rsidR="002E586B" w:rsidRPr="000E7EBA">
              <w:rPr>
                <w:rStyle w:val="Hipercze"/>
                <w:noProof/>
              </w:rPr>
              <w:t>2.1.5</w:t>
            </w:r>
            <w:r w:rsidR="002E586B">
              <w:rPr>
                <w:rFonts w:asciiTheme="minorHAnsi" w:eastAsiaTheme="minorEastAsia" w:hAnsiTheme="minorHAnsi" w:cstheme="minorBidi"/>
                <w:noProof/>
                <w:lang w:eastAsia="pl-PL"/>
              </w:rPr>
              <w:tab/>
            </w:r>
            <w:r w:rsidR="002E586B" w:rsidRPr="000E7EBA">
              <w:rPr>
                <w:rStyle w:val="Hipercze"/>
                <w:noProof/>
              </w:rPr>
              <w:t>Analiza przedwdrożeniowa</w:t>
            </w:r>
            <w:r w:rsidR="002E586B">
              <w:rPr>
                <w:noProof/>
                <w:webHidden/>
              </w:rPr>
              <w:tab/>
            </w:r>
            <w:r w:rsidR="002E586B">
              <w:rPr>
                <w:noProof/>
                <w:webHidden/>
              </w:rPr>
              <w:fldChar w:fldCharType="begin"/>
            </w:r>
            <w:r w:rsidR="002E586B">
              <w:rPr>
                <w:noProof/>
                <w:webHidden/>
              </w:rPr>
              <w:instrText xml:space="preserve"> PAGEREF _Toc76060523 \h </w:instrText>
            </w:r>
            <w:r w:rsidR="002E586B">
              <w:rPr>
                <w:noProof/>
                <w:webHidden/>
              </w:rPr>
            </w:r>
            <w:r w:rsidR="002E586B">
              <w:rPr>
                <w:noProof/>
                <w:webHidden/>
              </w:rPr>
              <w:fldChar w:fldCharType="separate"/>
            </w:r>
            <w:r w:rsidR="00C4792F">
              <w:rPr>
                <w:noProof/>
                <w:webHidden/>
              </w:rPr>
              <w:t>25</w:t>
            </w:r>
            <w:r w:rsidR="002E586B">
              <w:rPr>
                <w:noProof/>
                <w:webHidden/>
              </w:rPr>
              <w:fldChar w:fldCharType="end"/>
            </w:r>
          </w:hyperlink>
        </w:p>
        <w:p w14:paraId="42183C26" w14:textId="59AC5781" w:rsidR="002E586B" w:rsidRDefault="002C2440" w:rsidP="007164A7">
          <w:pPr>
            <w:pStyle w:val="Spistreci3"/>
            <w:rPr>
              <w:rFonts w:asciiTheme="minorHAnsi" w:eastAsiaTheme="minorEastAsia" w:hAnsiTheme="minorHAnsi" w:cstheme="minorBidi"/>
              <w:noProof/>
              <w:lang w:eastAsia="pl-PL"/>
            </w:rPr>
          </w:pPr>
          <w:hyperlink w:anchor="_Toc76060524" w:history="1">
            <w:r w:rsidR="002E586B" w:rsidRPr="000E7EBA">
              <w:rPr>
                <w:rStyle w:val="Hipercze"/>
                <w:noProof/>
              </w:rPr>
              <w:t>2.1.6</w:t>
            </w:r>
            <w:r w:rsidR="002E586B">
              <w:rPr>
                <w:rFonts w:asciiTheme="minorHAnsi" w:eastAsiaTheme="minorEastAsia" w:hAnsiTheme="minorHAnsi" w:cstheme="minorBidi"/>
                <w:noProof/>
                <w:lang w:eastAsia="pl-PL"/>
              </w:rPr>
              <w:tab/>
            </w:r>
            <w:r w:rsidR="002E586B" w:rsidRPr="000E7EBA">
              <w:rPr>
                <w:rStyle w:val="Hipercze"/>
                <w:noProof/>
              </w:rPr>
              <w:t>Warunki niefunkcjonalne</w:t>
            </w:r>
            <w:r w:rsidR="002E586B">
              <w:rPr>
                <w:noProof/>
                <w:webHidden/>
              </w:rPr>
              <w:tab/>
            </w:r>
            <w:r w:rsidR="002E586B">
              <w:rPr>
                <w:noProof/>
                <w:webHidden/>
              </w:rPr>
              <w:fldChar w:fldCharType="begin"/>
            </w:r>
            <w:r w:rsidR="002E586B">
              <w:rPr>
                <w:noProof/>
                <w:webHidden/>
              </w:rPr>
              <w:instrText xml:space="preserve"> PAGEREF _Toc76060524 \h </w:instrText>
            </w:r>
            <w:r w:rsidR="002E586B">
              <w:rPr>
                <w:noProof/>
                <w:webHidden/>
              </w:rPr>
            </w:r>
            <w:r w:rsidR="002E586B">
              <w:rPr>
                <w:noProof/>
                <w:webHidden/>
              </w:rPr>
              <w:fldChar w:fldCharType="separate"/>
            </w:r>
            <w:r w:rsidR="00C4792F">
              <w:rPr>
                <w:noProof/>
                <w:webHidden/>
              </w:rPr>
              <w:t>26</w:t>
            </w:r>
            <w:r w:rsidR="002E586B">
              <w:rPr>
                <w:noProof/>
                <w:webHidden/>
              </w:rPr>
              <w:fldChar w:fldCharType="end"/>
            </w:r>
          </w:hyperlink>
        </w:p>
        <w:p w14:paraId="36C858EB" w14:textId="5C1CB344" w:rsidR="002E586B" w:rsidRDefault="002C2440" w:rsidP="007164A7">
          <w:pPr>
            <w:pStyle w:val="Spistreci3"/>
            <w:rPr>
              <w:rFonts w:asciiTheme="minorHAnsi" w:eastAsiaTheme="minorEastAsia" w:hAnsiTheme="minorHAnsi" w:cstheme="minorBidi"/>
              <w:noProof/>
              <w:lang w:eastAsia="pl-PL"/>
            </w:rPr>
          </w:pPr>
          <w:hyperlink w:anchor="_Toc76060525" w:history="1">
            <w:r w:rsidR="002E586B" w:rsidRPr="000E7EBA">
              <w:rPr>
                <w:rStyle w:val="Hipercze"/>
                <w:noProof/>
              </w:rPr>
              <w:t>2.1.7</w:t>
            </w:r>
            <w:r w:rsidR="002E586B">
              <w:rPr>
                <w:rFonts w:asciiTheme="minorHAnsi" w:eastAsiaTheme="minorEastAsia" w:hAnsiTheme="minorHAnsi" w:cstheme="minorBidi"/>
                <w:noProof/>
                <w:lang w:eastAsia="pl-PL"/>
              </w:rPr>
              <w:tab/>
            </w:r>
            <w:r w:rsidR="002E586B" w:rsidRPr="000E7EBA">
              <w:rPr>
                <w:rStyle w:val="Hipercze"/>
                <w:noProof/>
              </w:rPr>
              <w:t>Ogólne warunki Gwarancji i Asysty Technicznej dostarczanych systemów informatycznych</w:t>
            </w:r>
            <w:r w:rsidR="002E586B">
              <w:rPr>
                <w:noProof/>
                <w:webHidden/>
              </w:rPr>
              <w:tab/>
            </w:r>
            <w:r w:rsidR="002E586B">
              <w:rPr>
                <w:noProof/>
                <w:webHidden/>
              </w:rPr>
              <w:fldChar w:fldCharType="begin"/>
            </w:r>
            <w:r w:rsidR="002E586B">
              <w:rPr>
                <w:noProof/>
                <w:webHidden/>
              </w:rPr>
              <w:instrText xml:space="preserve"> PAGEREF _Toc76060525 \h </w:instrText>
            </w:r>
            <w:r w:rsidR="002E586B">
              <w:rPr>
                <w:noProof/>
                <w:webHidden/>
              </w:rPr>
            </w:r>
            <w:r w:rsidR="002E586B">
              <w:rPr>
                <w:noProof/>
                <w:webHidden/>
              </w:rPr>
              <w:fldChar w:fldCharType="separate"/>
            </w:r>
            <w:r w:rsidR="00C4792F">
              <w:rPr>
                <w:noProof/>
                <w:webHidden/>
              </w:rPr>
              <w:t>26</w:t>
            </w:r>
            <w:r w:rsidR="002E586B">
              <w:rPr>
                <w:noProof/>
                <w:webHidden/>
              </w:rPr>
              <w:fldChar w:fldCharType="end"/>
            </w:r>
          </w:hyperlink>
        </w:p>
        <w:p w14:paraId="3F08046A" w14:textId="38B14947" w:rsidR="002E586B" w:rsidRDefault="002C2440" w:rsidP="007164A7">
          <w:pPr>
            <w:pStyle w:val="Spistreci3"/>
            <w:rPr>
              <w:rFonts w:asciiTheme="minorHAnsi" w:eastAsiaTheme="minorEastAsia" w:hAnsiTheme="minorHAnsi" w:cstheme="minorBidi"/>
              <w:noProof/>
              <w:lang w:eastAsia="pl-PL"/>
            </w:rPr>
          </w:pPr>
          <w:hyperlink w:anchor="_Toc76060526" w:history="1">
            <w:r w:rsidR="002E586B" w:rsidRPr="000E7EBA">
              <w:rPr>
                <w:rStyle w:val="Hipercze"/>
                <w:noProof/>
              </w:rPr>
              <w:t>2.1.8</w:t>
            </w:r>
            <w:r w:rsidR="002E586B">
              <w:rPr>
                <w:rFonts w:asciiTheme="minorHAnsi" w:eastAsiaTheme="minorEastAsia" w:hAnsiTheme="minorHAnsi" w:cstheme="minorBidi"/>
                <w:noProof/>
                <w:lang w:eastAsia="pl-PL"/>
              </w:rPr>
              <w:tab/>
            </w:r>
            <w:r w:rsidR="002E586B" w:rsidRPr="000E7EBA">
              <w:rPr>
                <w:rStyle w:val="Hipercze"/>
                <w:noProof/>
              </w:rPr>
              <w:t>Ogólne wymogi w zakresie tworzenia formularzy e-PUAP</w:t>
            </w:r>
            <w:r w:rsidR="002E586B">
              <w:rPr>
                <w:noProof/>
                <w:webHidden/>
              </w:rPr>
              <w:tab/>
            </w:r>
            <w:r w:rsidR="002E586B">
              <w:rPr>
                <w:noProof/>
                <w:webHidden/>
              </w:rPr>
              <w:fldChar w:fldCharType="begin"/>
            </w:r>
            <w:r w:rsidR="002E586B">
              <w:rPr>
                <w:noProof/>
                <w:webHidden/>
              </w:rPr>
              <w:instrText xml:space="preserve"> PAGEREF _Toc76060526 \h </w:instrText>
            </w:r>
            <w:r w:rsidR="002E586B">
              <w:rPr>
                <w:noProof/>
                <w:webHidden/>
              </w:rPr>
            </w:r>
            <w:r w:rsidR="002E586B">
              <w:rPr>
                <w:noProof/>
                <w:webHidden/>
              </w:rPr>
              <w:fldChar w:fldCharType="separate"/>
            </w:r>
            <w:r w:rsidR="00C4792F">
              <w:rPr>
                <w:noProof/>
                <w:webHidden/>
              </w:rPr>
              <w:t>28</w:t>
            </w:r>
            <w:r w:rsidR="002E586B">
              <w:rPr>
                <w:noProof/>
                <w:webHidden/>
              </w:rPr>
              <w:fldChar w:fldCharType="end"/>
            </w:r>
          </w:hyperlink>
        </w:p>
        <w:p w14:paraId="319E3691" w14:textId="10AFA322" w:rsidR="002E586B" w:rsidRDefault="002C2440" w:rsidP="007164A7">
          <w:pPr>
            <w:pStyle w:val="Spistreci3"/>
            <w:rPr>
              <w:rFonts w:asciiTheme="minorHAnsi" w:eastAsiaTheme="minorEastAsia" w:hAnsiTheme="minorHAnsi" w:cstheme="minorBidi"/>
              <w:noProof/>
              <w:lang w:eastAsia="pl-PL"/>
            </w:rPr>
          </w:pPr>
          <w:hyperlink w:anchor="_Toc76060527" w:history="1">
            <w:r w:rsidR="002E586B" w:rsidRPr="000E7EBA">
              <w:rPr>
                <w:rStyle w:val="Hipercze"/>
                <w:noProof/>
              </w:rPr>
              <w:t>2.1.9</w:t>
            </w:r>
            <w:r w:rsidR="002E586B">
              <w:rPr>
                <w:rFonts w:asciiTheme="minorHAnsi" w:eastAsiaTheme="minorEastAsia" w:hAnsiTheme="minorHAnsi" w:cstheme="minorBidi"/>
                <w:noProof/>
                <w:lang w:eastAsia="pl-PL"/>
              </w:rPr>
              <w:tab/>
            </w:r>
            <w:r w:rsidR="002E586B" w:rsidRPr="000E7EBA">
              <w:rPr>
                <w:rStyle w:val="Hipercze"/>
                <w:noProof/>
              </w:rPr>
              <w:t>Formularze elektroniczne ePUAP</w:t>
            </w:r>
            <w:r w:rsidR="002E586B">
              <w:rPr>
                <w:noProof/>
                <w:webHidden/>
              </w:rPr>
              <w:tab/>
            </w:r>
            <w:r w:rsidR="002E586B">
              <w:rPr>
                <w:noProof/>
                <w:webHidden/>
              </w:rPr>
              <w:fldChar w:fldCharType="begin"/>
            </w:r>
            <w:r w:rsidR="002E586B">
              <w:rPr>
                <w:noProof/>
                <w:webHidden/>
              </w:rPr>
              <w:instrText xml:space="preserve"> PAGEREF _Toc76060527 \h </w:instrText>
            </w:r>
            <w:r w:rsidR="002E586B">
              <w:rPr>
                <w:noProof/>
                <w:webHidden/>
              </w:rPr>
            </w:r>
            <w:r w:rsidR="002E586B">
              <w:rPr>
                <w:noProof/>
                <w:webHidden/>
              </w:rPr>
              <w:fldChar w:fldCharType="separate"/>
            </w:r>
            <w:r w:rsidR="00C4792F">
              <w:rPr>
                <w:noProof/>
                <w:webHidden/>
              </w:rPr>
              <w:t>30</w:t>
            </w:r>
            <w:r w:rsidR="002E586B">
              <w:rPr>
                <w:noProof/>
                <w:webHidden/>
              </w:rPr>
              <w:fldChar w:fldCharType="end"/>
            </w:r>
          </w:hyperlink>
        </w:p>
        <w:p w14:paraId="1DA02D46" w14:textId="4EEB0B9A" w:rsidR="002E586B" w:rsidRDefault="002C2440" w:rsidP="007164A7">
          <w:pPr>
            <w:pStyle w:val="Spistreci3"/>
            <w:rPr>
              <w:rFonts w:asciiTheme="minorHAnsi" w:eastAsiaTheme="minorEastAsia" w:hAnsiTheme="minorHAnsi" w:cstheme="minorBidi"/>
              <w:noProof/>
              <w:lang w:eastAsia="pl-PL"/>
            </w:rPr>
          </w:pPr>
          <w:hyperlink w:anchor="_Toc76060528" w:history="1">
            <w:r w:rsidR="002E586B" w:rsidRPr="000E7EBA">
              <w:rPr>
                <w:rStyle w:val="Hipercze"/>
                <w:noProof/>
              </w:rPr>
              <w:t>2.1.10</w:t>
            </w:r>
            <w:r w:rsidR="002E586B">
              <w:rPr>
                <w:rFonts w:asciiTheme="minorHAnsi" w:eastAsiaTheme="minorEastAsia" w:hAnsiTheme="minorHAnsi" w:cstheme="minorBidi"/>
                <w:noProof/>
                <w:lang w:eastAsia="pl-PL"/>
              </w:rPr>
              <w:tab/>
            </w:r>
            <w:r w:rsidR="002E586B" w:rsidRPr="000E7EBA">
              <w:rPr>
                <w:rStyle w:val="Hipercze"/>
                <w:noProof/>
              </w:rPr>
              <w:t>Obszary Integracji</w:t>
            </w:r>
            <w:r w:rsidR="002E586B">
              <w:rPr>
                <w:noProof/>
                <w:webHidden/>
              </w:rPr>
              <w:tab/>
            </w:r>
            <w:r w:rsidR="002E586B">
              <w:rPr>
                <w:noProof/>
                <w:webHidden/>
              </w:rPr>
              <w:fldChar w:fldCharType="begin"/>
            </w:r>
            <w:r w:rsidR="002E586B">
              <w:rPr>
                <w:noProof/>
                <w:webHidden/>
              </w:rPr>
              <w:instrText xml:space="preserve"> PAGEREF _Toc76060528 \h </w:instrText>
            </w:r>
            <w:r w:rsidR="002E586B">
              <w:rPr>
                <w:noProof/>
                <w:webHidden/>
              </w:rPr>
            </w:r>
            <w:r w:rsidR="002E586B">
              <w:rPr>
                <w:noProof/>
                <w:webHidden/>
              </w:rPr>
              <w:fldChar w:fldCharType="separate"/>
            </w:r>
            <w:r w:rsidR="00C4792F">
              <w:rPr>
                <w:noProof/>
                <w:webHidden/>
              </w:rPr>
              <w:t>30</w:t>
            </w:r>
            <w:r w:rsidR="002E586B">
              <w:rPr>
                <w:noProof/>
                <w:webHidden/>
              </w:rPr>
              <w:fldChar w:fldCharType="end"/>
            </w:r>
          </w:hyperlink>
        </w:p>
        <w:p w14:paraId="24F58CAE" w14:textId="1C6FCDC0" w:rsidR="002E586B" w:rsidRDefault="002C2440" w:rsidP="007164A7">
          <w:pPr>
            <w:pStyle w:val="Spistreci2"/>
            <w:rPr>
              <w:rFonts w:asciiTheme="minorHAnsi" w:eastAsiaTheme="minorEastAsia" w:hAnsiTheme="minorHAnsi" w:cstheme="minorBidi"/>
              <w:noProof/>
              <w:lang w:eastAsia="pl-PL"/>
            </w:rPr>
          </w:pPr>
          <w:hyperlink w:anchor="_Toc76060529" w:history="1">
            <w:r w:rsidR="002E586B" w:rsidRPr="000E7EBA">
              <w:rPr>
                <w:rStyle w:val="Hipercze"/>
                <w:noProof/>
              </w:rPr>
              <w:t>2.2</w:t>
            </w:r>
            <w:r w:rsidR="002E586B">
              <w:rPr>
                <w:rFonts w:asciiTheme="minorHAnsi" w:eastAsiaTheme="minorEastAsia" w:hAnsiTheme="minorHAnsi" w:cstheme="minorBidi"/>
                <w:noProof/>
                <w:lang w:eastAsia="pl-PL"/>
              </w:rPr>
              <w:tab/>
            </w:r>
            <w:r w:rsidR="002E586B" w:rsidRPr="000E7EBA">
              <w:rPr>
                <w:rStyle w:val="Hipercze"/>
                <w:noProof/>
              </w:rPr>
              <w:t>Szczegółowe wymagania funkcjonalne oprogramowania i rozwiązań</w:t>
            </w:r>
            <w:r w:rsidR="002E586B">
              <w:rPr>
                <w:noProof/>
                <w:webHidden/>
              </w:rPr>
              <w:tab/>
            </w:r>
            <w:r w:rsidR="002E586B">
              <w:rPr>
                <w:noProof/>
                <w:webHidden/>
              </w:rPr>
              <w:fldChar w:fldCharType="begin"/>
            </w:r>
            <w:r w:rsidR="002E586B">
              <w:rPr>
                <w:noProof/>
                <w:webHidden/>
              </w:rPr>
              <w:instrText xml:space="preserve"> PAGEREF _Toc76060529 \h </w:instrText>
            </w:r>
            <w:r w:rsidR="002E586B">
              <w:rPr>
                <w:noProof/>
                <w:webHidden/>
              </w:rPr>
            </w:r>
            <w:r w:rsidR="002E586B">
              <w:rPr>
                <w:noProof/>
                <w:webHidden/>
              </w:rPr>
              <w:fldChar w:fldCharType="separate"/>
            </w:r>
            <w:r w:rsidR="00C4792F">
              <w:rPr>
                <w:noProof/>
                <w:webHidden/>
              </w:rPr>
              <w:t>31</w:t>
            </w:r>
            <w:r w:rsidR="002E586B">
              <w:rPr>
                <w:noProof/>
                <w:webHidden/>
              </w:rPr>
              <w:fldChar w:fldCharType="end"/>
            </w:r>
          </w:hyperlink>
        </w:p>
        <w:p w14:paraId="7B22B62A" w14:textId="56472595" w:rsidR="002E586B" w:rsidRDefault="002C2440" w:rsidP="007164A7">
          <w:pPr>
            <w:pStyle w:val="Spistreci3"/>
            <w:rPr>
              <w:rFonts w:asciiTheme="minorHAnsi" w:eastAsiaTheme="minorEastAsia" w:hAnsiTheme="minorHAnsi" w:cstheme="minorBidi"/>
              <w:noProof/>
              <w:lang w:eastAsia="pl-PL"/>
            </w:rPr>
          </w:pPr>
          <w:hyperlink w:anchor="_Toc76060530" w:history="1">
            <w:r w:rsidR="002E586B" w:rsidRPr="000E7EBA">
              <w:rPr>
                <w:rStyle w:val="Hipercze"/>
                <w:noProof/>
              </w:rPr>
              <w:t>2.2.1</w:t>
            </w:r>
            <w:r w:rsidR="002E586B">
              <w:rPr>
                <w:rFonts w:asciiTheme="minorHAnsi" w:eastAsiaTheme="minorEastAsia" w:hAnsiTheme="minorHAnsi" w:cstheme="minorBidi"/>
                <w:noProof/>
                <w:lang w:eastAsia="pl-PL"/>
              </w:rPr>
              <w:tab/>
            </w:r>
            <w:r w:rsidR="002E586B" w:rsidRPr="000E7EBA">
              <w:rPr>
                <w:rStyle w:val="Hipercze"/>
                <w:noProof/>
              </w:rPr>
              <w:t>Elektroniczny obieg dokumentów</w:t>
            </w:r>
            <w:r w:rsidR="002E586B">
              <w:rPr>
                <w:noProof/>
                <w:webHidden/>
              </w:rPr>
              <w:tab/>
            </w:r>
            <w:r w:rsidR="002E586B">
              <w:rPr>
                <w:noProof/>
                <w:webHidden/>
              </w:rPr>
              <w:fldChar w:fldCharType="begin"/>
            </w:r>
            <w:r w:rsidR="002E586B">
              <w:rPr>
                <w:noProof/>
                <w:webHidden/>
              </w:rPr>
              <w:instrText xml:space="preserve"> PAGEREF _Toc76060530 \h </w:instrText>
            </w:r>
            <w:r w:rsidR="002E586B">
              <w:rPr>
                <w:noProof/>
                <w:webHidden/>
              </w:rPr>
            </w:r>
            <w:r w:rsidR="002E586B">
              <w:rPr>
                <w:noProof/>
                <w:webHidden/>
              </w:rPr>
              <w:fldChar w:fldCharType="separate"/>
            </w:r>
            <w:r w:rsidR="00C4792F">
              <w:rPr>
                <w:noProof/>
                <w:webHidden/>
              </w:rPr>
              <w:t>31</w:t>
            </w:r>
            <w:r w:rsidR="002E586B">
              <w:rPr>
                <w:noProof/>
                <w:webHidden/>
              </w:rPr>
              <w:fldChar w:fldCharType="end"/>
            </w:r>
          </w:hyperlink>
        </w:p>
        <w:p w14:paraId="7DB369FB" w14:textId="17BC5E3D" w:rsidR="002E586B" w:rsidRDefault="002C2440" w:rsidP="007164A7">
          <w:pPr>
            <w:pStyle w:val="Spistreci3"/>
            <w:rPr>
              <w:rFonts w:asciiTheme="minorHAnsi" w:eastAsiaTheme="minorEastAsia" w:hAnsiTheme="minorHAnsi" w:cstheme="minorBidi"/>
              <w:noProof/>
              <w:lang w:eastAsia="pl-PL"/>
            </w:rPr>
          </w:pPr>
          <w:hyperlink w:anchor="_Toc76060531" w:history="1">
            <w:r w:rsidR="002E586B" w:rsidRPr="000E7EBA">
              <w:rPr>
                <w:rStyle w:val="Hipercze"/>
                <w:noProof/>
              </w:rPr>
              <w:t>2.2.2</w:t>
            </w:r>
            <w:r w:rsidR="002E586B">
              <w:rPr>
                <w:rFonts w:asciiTheme="minorHAnsi" w:eastAsiaTheme="minorEastAsia" w:hAnsiTheme="minorHAnsi" w:cstheme="minorBidi"/>
                <w:noProof/>
                <w:lang w:eastAsia="pl-PL"/>
              </w:rPr>
              <w:tab/>
            </w:r>
            <w:r w:rsidR="002E586B" w:rsidRPr="000E7EBA">
              <w:rPr>
                <w:rStyle w:val="Hipercze"/>
                <w:noProof/>
              </w:rPr>
              <w:t>Modernizacja (upgrade) i wymiana systemów dziedzinowych</w:t>
            </w:r>
            <w:r w:rsidR="002E586B">
              <w:rPr>
                <w:noProof/>
                <w:webHidden/>
              </w:rPr>
              <w:tab/>
            </w:r>
            <w:r w:rsidR="002E586B">
              <w:rPr>
                <w:noProof/>
                <w:webHidden/>
              </w:rPr>
              <w:fldChar w:fldCharType="begin"/>
            </w:r>
            <w:r w:rsidR="002E586B">
              <w:rPr>
                <w:noProof/>
                <w:webHidden/>
              </w:rPr>
              <w:instrText xml:space="preserve"> PAGEREF _Toc76060531 \h </w:instrText>
            </w:r>
            <w:r w:rsidR="002E586B">
              <w:rPr>
                <w:noProof/>
                <w:webHidden/>
              </w:rPr>
            </w:r>
            <w:r w:rsidR="002E586B">
              <w:rPr>
                <w:noProof/>
                <w:webHidden/>
              </w:rPr>
              <w:fldChar w:fldCharType="separate"/>
            </w:r>
            <w:r w:rsidR="00C4792F">
              <w:rPr>
                <w:noProof/>
                <w:webHidden/>
              </w:rPr>
              <w:t>76</w:t>
            </w:r>
            <w:r w:rsidR="002E586B">
              <w:rPr>
                <w:noProof/>
                <w:webHidden/>
              </w:rPr>
              <w:fldChar w:fldCharType="end"/>
            </w:r>
          </w:hyperlink>
        </w:p>
        <w:p w14:paraId="66F5C4C8" w14:textId="0B81535B" w:rsidR="002E586B" w:rsidRDefault="002C2440" w:rsidP="007164A7">
          <w:pPr>
            <w:pStyle w:val="Spistreci3"/>
            <w:rPr>
              <w:rFonts w:asciiTheme="minorHAnsi" w:eastAsiaTheme="minorEastAsia" w:hAnsiTheme="minorHAnsi" w:cstheme="minorBidi"/>
              <w:noProof/>
              <w:lang w:eastAsia="pl-PL"/>
            </w:rPr>
          </w:pPr>
          <w:hyperlink w:anchor="_Toc76060532" w:history="1">
            <w:r w:rsidR="002E586B" w:rsidRPr="000E7EBA">
              <w:rPr>
                <w:rStyle w:val="Hipercze"/>
                <w:noProof/>
              </w:rPr>
              <w:t>2.2.3</w:t>
            </w:r>
            <w:r w:rsidR="002E586B">
              <w:rPr>
                <w:rFonts w:asciiTheme="minorHAnsi" w:eastAsiaTheme="minorEastAsia" w:hAnsiTheme="minorHAnsi" w:cstheme="minorBidi"/>
                <w:noProof/>
                <w:lang w:eastAsia="pl-PL"/>
              </w:rPr>
              <w:tab/>
            </w:r>
            <w:r w:rsidR="002E586B" w:rsidRPr="000E7EBA">
              <w:rPr>
                <w:rStyle w:val="Hipercze"/>
                <w:noProof/>
              </w:rPr>
              <w:t>Portal e-usług wraz z chmurą</w:t>
            </w:r>
            <w:r w:rsidR="002E586B">
              <w:rPr>
                <w:noProof/>
                <w:webHidden/>
              </w:rPr>
              <w:tab/>
            </w:r>
            <w:r w:rsidR="002E586B">
              <w:rPr>
                <w:noProof/>
                <w:webHidden/>
              </w:rPr>
              <w:fldChar w:fldCharType="begin"/>
            </w:r>
            <w:r w:rsidR="002E586B">
              <w:rPr>
                <w:noProof/>
                <w:webHidden/>
              </w:rPr>
              <w:instrText xml:space="preserve"> PAGEREF _Toc76060532 \h </w:instrText>
            </w:r>
            <w:r w:rsidR="002E586B">
              <w:rPr>
                <w:noProof/>
                <w:webHidden/>
              </w:rPr>
            </w:r>
            <w:r w:rsidR="002E586B">
              <w:rPr>
                <w:noProof/>
                <w:webHidden/>
              </w:rPr>
              <w:fldChar w:fldCharType="separate"/>
            </w:r>
            <w:r w:rsidR="00C4792F">
              <w:rPr>
                <w:noProof/>
                <w:webHidden/>
              </w:rPr>
              <w:t>77</w:t>
            </w:r>
            <w:r w:rsidR="002E586B">
              <w:rPr>
                <w:noProof/>
                <w:webHidden/>
              </w:rPr>
              <w:fldChar w:fldCharType="end"/>
            </w:r>
          </w:hyperlink>
        </w:p>
        <w:p w14:paraId="7D8B1D92" w14:textId="7C2661F6" w:rsidR="002E586B" w:rsidRDefault="002C2440" w:rsidP="007164A7">
          <w:pPr>
            <w:pStyle w:val="Spistreci3"/>
            <w:rPr>
              <w:rFonts w:asciiTheme="minorHAnsi" w:eastAsiaTheme="minorEastAsia" w:hAnsiTheme="minorHAnsi" w:cstheme="minorBidi"/>
              <w:noProof/>
              <w:lang w:eastAsia="pl-PL"/>
            </w:rPr>
          </w:pPr>
          <w:hyperlink w:anchor="_Toc76060533" w:history="1">
            <w:r w:rsidR="002E586B" w:rsidRPr="000E7EBA">
              <w:rPr>
                <w:rStyle w:val="Hipercze"/>
                <w:noProof/>
              </w:rPr>
              <w:t>2.2.3.1</w:t>
            </w:r>
            <w:r w:rsidR="002E586B">
              <w:rPr>
                <w:rFonts w:asciiTheme="minorHAnsi" w:eastAsiaTheme="minorEastAsia" w:hAnsiTheme="minorHAnsi" w:cstheme="minorBidi"/>
                <w:noProof/>
                <w:lang w:eastAsia="pl-PL"/>
              </w:rPr>
              <w:tab/>
            </w:r>
            <w:r w:rsidR="002E586B" w:rsidRPr="000E7EBA">
              <w:rPr>
                <w:rStyle w:val="Hipercze"/>
                <w:noProof/>
              </w:rPr>
              <w:t>E-podatki;</w:t>
            </w:r>
            <w:r w:rsidR="002E586B">
              <w:rPr>
                <w:noProof/>
                <w:webHidden/>
              </w:rPr>
              <w:tab/>
            </w:r>
            <w:r w:rsidR="002E586B">
              <w:rPr>
                <w:noProof/>
                <w:webHidden/>
              </w:rPr>
              <w:fldChar w:fldCharType="begin"/>
            </w:r>
            <w:r w:rsidR="002E586B">
              <w:rPr>
                <w:noProof/>
                <w:webHidden/>
              </w:rPr>
              <w:instrText xml:space="preserve"> PAGEREF _Toc76060533 \h </w:instrText>
            </w:r>
            <w:r w:rsidR="002E586B">
              <w:rPr>
                <w:noProof/>
                <w:webHidden/>
              </w:rPr>
            </w:r>
            <w:r w:rsidR="002E586B">
              <w:rPr>
                <w:noProof/>
                <w:webHidden/>
              </w:rPr>
              <w:fldChar w:fldCharType="separate"/>
            </w:r>
            <w:r w:rsidR="00C4792F">
              <w:rPr>
                <w:noProof/>
                <w:webHidden/>
              </w:rPr>
              <w:t>78</w:t>
            </w:r>
            <w:r w:rsidR="002E586B">
              <w:rPr>
                <w:noProof/>
                <w:webHidden/>
              </w:rPr>
              <w:fldChar w:fldCharType="end"/>
            </w:r>
          </w:hyperlink>
        </w:p>
        <w:p w14:paraId="5CFA5FFA" w14:textId="72A9B349" w:rsidR="002E586B" w:rsidRDefault="002C2440" w:rsidP="007164A7">
          <w:pPr>
            <w:pStyle w:val="Spistreci3"/>
            <w:rPr>
              <w:rFonts w:asciiTheme="minorHAnsi" w:eastAsiaTheme="minorEastAsia" w:hAnsiTheme="minorHAnsi" w:cstheme="minorBidi"/>
              <w:noProof/>
              <w:lang w:eastAsia="pl-PL"/>
            </w:rPr>
          </w:pPr>
          <w:hyperlink w:anchor="_Toc76060534" w:history="1">
            <w:r w:rsidR="002E586B" w:rsidRPr="000E7EBA">
              <w:rPr>
                <w:rStyle w:val="Hipercze"/>
                <w:noProof/>
              </w:rPr>
              <w:t>2.2.3.2</w:t>
            </w:r>
            <w:r w:rsidR="002E586B">
              <w:rPr>
                <w:rFonts w:asciiTheme="minorHAnsi" w:eastAsiaTheme="minorEastAsia" w:hAnsiTheme="minorHAnsi" w:cstheme="minorBidi"/>
                <w:noProof/>
                <w:lang w:eastAsia="pl-PL"/>
              </w:rPr>
              <w:tab/>
            </w:r>
            <w:r w:rsidR="002E586B" w:rsidRPr="000E7EBA">
              <w:rPr>
                <w:rStyle w:val="Hipercze"/>
                <w:noProof/>
              </w:rPr>
              <w:t>E-odpady;</w:t>
            </w:r>
            <w:r w:rsidR="002E586B">
              <w:rPr>
                <w:noProof/>
                <w:webHidden/>
              </w:rPr>
              <w:tab/>
            </w:r>
            <w:r w:rsidR="002E586B">
              <w:rPr>
                <w:noProof/>
                <w:webHidden/>
              </w:rPr>
              <w:fldChar w:fldCharType="begin"/>
            </w:r>
            <w:r w:rsidR="002E586B">
              <w:rPr>
                <w:noProof/>
                <w:webHidden/>
              </w:rPr>
              <w:instrText xml:space="preserve"> PAGEREF _Toc76060534 \h </w:instrText>
            </w:r>
            <w:r w:rsidR="002E586B">
              <w:rPr>
                <w:noProof/>
                <w:webHidden/>
              </w:rPr>
            </w:r>
            <w:r w:rsidR="002E586B">
              <w:rPr>
                <w:noProof/>
                <w:webHidden/>
              </w:rPr>
              <w:fldChar w:fldCharType="separate"/>
            </w:r>
            <w:r w:rsidR="00C4792F">
              <w:rPr>
                <w:noProof/>
                <w:webHidden/>
              </w:rPr>
              <w:t>79</w:t>
            </w:r>
            <w:r w:rsidR="002E586B">
              <w:rPr>
                <w:noProof/>
                <w:webHidden/>
              </w:rPr>
              <w:fldChar w:fldCharType="end"/>
            </w:r>
          </w:hyperlink>
        </w:p>
        <w:p w14:paraId="0C40D011" w14:textId="6B64354A" w:rsidR="002E586B" w:rsidRDefault="002C2440" w:rsidP="007164A7">
          <w:pPr>
            <w:pStyle w:val="Spistreci3"/>
            <w:rPr>
              <w:rFonts w:asciiTheme="minorHAnsi" w:eastAsiaTheme="minorEastAsia" w:hAnsiTheme="minorHAnsi" w:cstheme="minorBidi"/>
              <w:noProof/>
              <w:lang w:eastAsia="pl-PL"/>
            </w:rPr>
          </w:pPr>
          <w:hyperlink w:anchor="_Toc76060535" w:history="1">
            <w:r w:rsidR="002E586B" w:rsidRPr="000E7EBA">
              <w:rPr>
                <w:rStyle w:val="Hipercze"/>
                <w:noProof/>
              </w:rPr>
              <w:t>2.2.3.3</w:t>
            </w:r>
            <w:r w:rsidR="002E586B">
              <w:rPr>
                <w:rFonts w:asciiTheme="minorHAnsi" w:eastAsiaTheme="minorEastAsia" w:hAnsiTheme="minorHAnsi" w:cstheme="minorBidi"/>
                <w:noProof/>
                <w:lang w:eastAsia="pl-PL"/>
              </w:rPr>
              <w:tab/>
            </w:r>
            <w:r w:rsidR="002E586B" w:rsidRPr="000E7EBA">
              <w:rPr>
                <w:rStyle w:val="Hipercze"/>
                <w:noProof/>
              </w:rPr>
              <w:t>E-zezwolenia;</w:t>
            </w:r>
            <w:r w:rsidR="002E586B">
              <w:rPr>
                <w:noProof/>
                <w:webHidden/>
              </w:rPr>
              <w:tab/>
            </w:r>
            <w:r w:rsidR="002E586B">
              <w:rPr>
                <w:noProof/>
                <w:webHidden/>
              </w:rPr>
              <w:fldChar w:fldCharType="begin"/>
            </w:r>
            <w:r w:rsidR="002E586B">
              <w:rPr>
                <w:noProof/>
                <w:webHidden/>
              </w:rPr>
              <w:instrText xml:space="preserve"> PAGEREF _Toc76060535 \h </w:instrText>
            </w:r>
            <w:r w:rsidR="002E586B">
              <w:rPr>
                <w:noProof/>
                <w:webHidden/>
              </w:rPr>
            </w:r>
            <w:r w:rsidR="002E586B">
              <w:rPr>
                <w:noProof/>
                <w:webHidden/>
              </w:rPr>
              <w:fldChar w:fldCharType="separate"/>
            </w:r>
            <w:r w:rsidR="00C4792F">
              <w:rPr>
                <w:noProof/>
                <w:webHidden/>
              </w:rPr>
              <w:t>79</w:t>
            </w:r>
            <w:r w:rsidR="002E586B">
              <w:rPr>
                <w:noProof/>
                <w:webHidden/>
              </w:rPr>
              <w:fldChar w:fldCharType="end"/>
            </w:r>
          </w:hyperlink>
        </w:p>
        <w:p w14:paraId="2D7AD247" w14:textId="109E0F19" w:rsidR="002E586B" w:rsidRDefault="002C2440" w:rsidP="007164A7">
          <w:pPr>
            <w:pStyle w:val="Spistreci3"/>
            <w:rPr>
              <w:rFonts w:asciiTheme="minorHAnsi" w:eastAsiaTheme="minorEastAsia" w:hAnsiTheme="minorHAnsi" w:cstheme="minorBidi"/>
              <w:noProof/>
              <w:lang w:eastAsia="pl-PL"/>
            </w:rPr>
          </w:pPr>
          <w:hyperlink w:anchor="_Toc76060536" w:history="1">
            <w:r w:rsidR="002E586B" w:rsidRPr="000E7EBA">
              <w:rPr>
                <w:rStyle w:val="Hipercze"/>
                <w:noProof/>
              </w:rPr>
              <w:t>2.2.4</w:t>
            </w:r>
            <w:r w:rsidR="002E586B">
              <w:rPr>
                <w:rFonts w:asciiTheme="minorHAnsi" w:eastAsiaTheme="minorEastAsia" w:hAnsiTheme="minorHAnsi" w:cstheme="minorBidi"/>
                <w:noProof/>
                <w:lang w:eastAsia="pl-PL"/>
              </w:rPr>
              <w:tab/>
            </w:r>
            <w:r w:rsidR="002E586B" w:rsidRPr="000E7EBA">
              <w:rPr>
                <w:rStyle w:val="Hipercze"/>
                <w:noProof/>
              </w:rPr>
              <w:t>Aplikacja mobilna</w:t>
            </w:r>
            <w:r w:rsidR="002E586B">
              <w:rPr>
                <w:noProof/>
                <w:webHidden/>
              </w:rPr>
              <w:tab/>
            </w:r>
            <w:r w:rsidR="002E586B">
              <w:rPr>
                <w:noProof/>
                <w:webHidden/>
              </w:rPr>
              <w:fldChar w:fldCharType="begin"/>
            </w:r>
            <w:r w:rsidR="002E586B">
              <w:rPr>
                <w:noProof/>
                <w:webHidden/>
              </w:rPr>
              <w:instrText xml:space="preserve"> PAGEREF _Toc76060536 \h </w:instrText>
            </w:r>
            <w:r w:rsidR="002E586B">
              <w:rPr>
                <w:noProof/>
                <w:webHidden/>
              </w:rPr>
            </w:r>
            <w:r w:rsidR="002E586B">
              <w:rPr>
                <w:noProof/>
                <w:webHidden/>
              </w:rPr>
              <w:fldChar w:fldCharType="separate"/>
            </w:r>
            <w:r w:rsidR="00C4792F">
              <w:rPr>
                <w:noProof/>
                <w:webHidden/>
              </w:rPr>
              <w:t>79</w:t>
            </w:r>
            <w:r w:rsidR="002E586B">
              <w:rPr>
                <w:noProof/>
                <w:webHidden/>
              </w:rPr>
              <w:fldChar w:fldCharType="end"/>
            </w:r>
          </w:hyperlink>
        </w:p>
        <w:p w14:paraId="5BE1A6D0" w14:textId="74282665" w:rsidR="002E586B" w:rsidRDefault="002C2440" w:rsidP="007164A7">
          <w:pPr>
            <w:pStyle w:val="Spistreci3"/>
            <w:rPr>
              <w:rFonts w:asciiTheme="minorHAnsi" w:eastAsiaTheme="minorEastAsia" w:hAnsiTheme="minorHAnsi" w:cstheme="minorBidi"/>
              <w:noProof/>
              <w:lang w:eastAsia="pl-PL"/>
            </w:rPr>
          </w:pPr>
          <w:hyperlink w:anchor="_Toc76060537" w:history="1">
            <w:r w:rsidR="002E586B" w:rsidRPr="000E7EBA">
              <w:rPr>
                <w:rStyle w:val="Hipercze"/>
                <w:noProof/>
              </w:rPr>
              <w:t>2.2.5</w:t>
            </w:r>
            <w:r w:rsidR="002E586B">
              <w:rPr>
                <w:rFonts w:asciiTheme="minorHAnsi" w:eastAsiaTheme="minorEastAsia" w:hAnsiTheme="minorHAnsi" w:cstheme="minorBidi"/>
                <w:noProof/>
                <w:lang w:eastAsia="pl-PL"/>
              </w:rPr>
              <w:tab/>
            </w:r>
            <w:r w:rsidR="002E586B" w:rsidRPr="000E7EBA">
              <w:rPr>
                <w:rStyle w:val="Hipercze"/>
                <w:noProof/>
              </w:rPr>
              <w:t>E-rekrutacja</w:t>
            </w:r>
            <w:r w:rsidR="002E586B">
              <w:rPr>
                <w:noProof/>
                <w:webHidden/>
              </w:rPr>
              <w:tab/>
            </w:r>
            <w:r w:rsidR="002E586B">
              <w:rPr>
                <w:noProof/>
                <w:webHidden/>
              </w:rPr>
              <w:fldChar w:fldCharType="begin"/>
            </w:r>
            <w:r w:rsidR="002E586B">
              <w:rPr>
                <w:noProof/>
                <w:webHidden/>
              </w:rPr>
              <w:instrText xml:space="preserve"> PAGEREF _Toc76060537 \h </w:instrText>
            </w:r>
            <w:r w:rsidR="002E586B">
              <w:rPr>
                <w:noProof/>
                <w:webHidden/>
              </w:rPr>
            </w:r>
            <w:r w:rsidR="002E586B">
              <w:rPr>
                <w:noProof/>
                <w:webHidden/>
              </w:rPr>
              <w:fldChar w:fldCharType="separate"/>
            </w:r>
            <w:r w:rsidR="00C4792F">
              <w:rPr>
                <w:noProof/>
                <w:webHidden/>
              </w:rPr>
              <w:t>81</w:t>
            </w:r>
            <w:r w:rsidR="002E586B">
              <w:rPr>
                <w:noProof/>
                <w:webHidden/>
              </w:rPr>
              <w:fldChar w:fldCharType="end"/>
            </w:r>
          </w:hyperlink>
        </w:p>
        <w:p w14:paraId="7AC95C2A" w14:textId="639A1AA7" w:rsidR="002E586B" w:rsidRDefault="002C2440" w:rsidP="007164A7">
          <w:pPr>
            <w:pStyle w:val="Spistreci3"/>
            <w:rPr>
              <w:rFonts w:asciiTheme="minorHAnsi" w:eastAsiaTheme="minorEastAsia" w:hAnsiTheme="minorHAnsi" w:cstheme="minorBidi"/>
              <w:noProof/>
              <w:lang w:eastAsia="pl-PL"/>
            </w:rPr>
          </w:pPr>
          <w:hyperlink w:anchor="_Toc76060538" w:history="1">
            <w:r w:rsidR="002E586B" w:rsidRPr="000E7EBA">
              <w:rPr>
                <w:rStyle w:val="Hipercze"/>
                <w:noProof/>
              </w:rPr>
              <w:t>2.2.6</w:t>
            </w:r>
            <w:r w:rsidR="002E586B">
              <w:rPr>
                <w:rFonts w:asciiTheme="minorHAnsi" w:eastAsiaTheme="minorEastAsia" w:hAnsiTheme="minorHAnsi" w:cstheme="minorBidi"/>
                <w:noProof/>
                <w:lang w:eastAsia="pl-PL"/>
              </w:rPr>
              <w:tab/>
            </w:r>
            <w:r w:rsidR="002E586B" w:rsidRPr="000E7EBA">
              <w:rPr>
                <w:rStyle w:val="Hipercze"/>
                <w:noProof/>
              </w:rPr>
              <w:t>E-ewidencja pobytu dziecka w przedszkolu/żłobku</w:t>
            </w:r>
            <w:r w:rsidR="002E586B">
              <w:rPr>
                <w:noProof/>
                <w:webHidden/>
              </w:rPr>
              <w:tab/>
            </w:r>
            <w:r w:rsidR="002E586B">
              <w:rPr>
                <w:noProof/>
                <w:webHidden/>
              </w:rPr>
              <w:fldChar w:fldCharType="begin"/>
            </w:r>
            <w:r w:rsidR="002E586B">
              <w:rPr>
                <w:noProof/>
                <w:webHidden/>
              </w:rPr>
              <w:instrText xml:space="preserve"> PAGEREF _Toc76060538 \h </w:instrText>
            </w:r>
            <w:r w:rsidR="002E586B">
              <w:rPr>
                <w:noProof/>
                <w:webHidden/>
              </w:rPr>
            </w:r>
            <w:r w:rsidR="002E586B">
              <w:rPr>
                <w:noProof/>
                <w:webHidden/>
              </w:rPr>
              <w:fldChar w:fldCharType="separate"/>
            </w:r>
            <w:r w:rsidR="00C4792F">
              <w:rPr>
                <w:noProof/>
                <w:webHidden/>
              </w:rPr>
              <w:t>86</w:t>
            </w:r>
            <w:r w:rsidR="002E586B">
              <w:rPr>
                <w:noProof/>
                <w:webHidden/>
              </w:rPr>
              <w:fldChar w:fldCharType="end"/>
            </w:r>
          </w:hyperlink>
        </w:p>
        <w:p w14:paraId="19E1B8F6" w14:textId="61E8B78E" w:rsidR="002E586B" w:rsidRDefault="002C2440" w:rsidP="007164A7">
          <w:pPr>
            <w:pStyle w:val="Spistreci3"/>
            <w:rPr>
              <w:rFonts w:asciiTheme="minorHAnsi" w:eastAsiaTheme="minorEastAsia" w:hAnsiTheme="minorHAnsi" w:cstheme="minorBidi"/>
              <w:noProof/>
              <w:lang w:eastAsia="pl-PL"/>
            </w:rPr>
          </w:pPr>
          <w:hyperlink w:anchor="_Toc76060539" w:history="1">
            <w:r w:rsidR="002E586B" w:rsidRPr="000E7EBA">
              <w:rPr>
                <w:rStyle w:val="Hipercze"/>
                <w:noProof/>
              </w:rPr>
              <w:t>2.2.7</w:t>
            </w:r>
            <w:r w:rsidR="002E586B">
              <w:rPr>
                <w:rFonts w:asciiTheme="minorHAnsi" w:eastAsiaTheme="minorEastAsia" w:hAnsiTheme="minorHAnsi" w:cstheme="minorBidi"/>
                <w:noProof/>
                <w:lang w:eastAsia="pl-PL"/>
              </w:rPr>
              <w:tab/>
            </w:r>
            <w:r w:rsidR="002E586B" w:rsidRPr="000E7EBA">
              <w:rPr>
                <w:rStyle w:val="Hipercze"/>
                <w:noProof/>
              </w:rPr>
              <w:t>E-obiady</w:t>
            </w:r>
            <w:r w:rsidR="002E586B">
              <w:rPr>
                <w:noProof/>
                <w:webHidden/>
              </w:rPr>
              <w:tab/>
            </w:r>
            <w:r w:rsidR="002E586B">
              <w:rPr>
                <w:noProof/>
                <w:webHidden/>
              </w:rPr>
              <w:fldChar w:fldCharType="begin"/>
            </w:r>
            <w:r w:rsidR="002E586B">
              <w:rPr>
                <w:noProof/>
                <w:webHidden/>
              </w:rPr>
              <w:instrText xml:space="preserve"> PAGEREF _Toc76060539 \h </w:instrText>
            </w:r>
            <w:r w:rsidR="002E586B">
              <w:rPr>
                <w:noProof/>
                <w:webHidden/>
              </w:rPr>
            </w:r>
            <w:r w:rsidR="002E586B">
              <w:rPr>
                <w:noProof/>
                <w:webHidden/>
              </w:rPr>
              <w:fldChar w:fldCharType="separate"/>
            </w:r>
            <w:r w:rsidR="00C4792F">
              <w:rPr>
                <w:noProof/>
                <w:webHidden/>
              </w:rPr>
              <w:t>88</w:t>
            </w:r>
            <w:r w:rsidR="002E586B">
              <w:rPr>
                <w:noProof/>
                <w:webHidden/>
              </w:rPr>
              <w:fldChar w:fldCharType="end"/>
            </w:r>
          </w:hyperlink>
        </w:p>
        <w:p w14:paraId="03817908" w14:textId="35DA0F46" w:rsidR="002E586B" w:rsidRDefault="002C2440" w:rsidP="007164A7">
          <w:pPr>
            <w:pStyle w:val="Spistreci3"/>
            <w:rPr>
              <w:rFonts w:asciiTheme="minorHAnsi" w:eastAsiaTheme="minorEastAsia" w:hAnsiTheme="minorHAnsi" w:cstheme="minorBidi"/>
              <w:noProof/>
              <w:lang w:eastAsia="pl-PL"/>
            </w:rPr>
          </w:pPr>
          <w:hyperlink w:anchor="_Toc76060540" w:history="1">
            <w:r w:rsidR="002E586B" w:rsidRPr="000E7EBA">
              <w:rPr>
                <w:rStyle w:val="Hipercze"/>
                <w:noProof/>
              </w:rPr>
              <w:t>2.2.8</w:t>
            </w:r>
            <w:r w:rsidR="002E586B">
              <w:rPr>
                <w:rFonts w:asciiTheme="minorHAnsi" w:eastAsiaTheme="minorEastAsia" w:hAnsiTheme="minorHAnsi" w:cstheme="minorBidi"/>
                <w:noProof/>
                <w:lang w:eastAsia="pl-PL"/>
              </w:rPr>
              <w:tab/>
            </w:r>
            <w:r w:rsidR="002E586B" w:rsidRPr="000E7EBA">
              <w:rPr>
                <w:rStyle w:val="Hipercze"/>
                <w:noProof/>
              </w:rPr>
              <w:t>Będzie umożliwiaćE-rada</w:t>
            </w:r>
            <w:r w:rsidR="002E586B">
              <w:rPr>
                <w:noProof/>
                <w:webHidden/>
              </w:rPr>
              <w:tab/>
            </w:r>
            <w:r w:rsidR="002E586B">
              <w:rPr>
                <w:noProof/>
                <w:webHidden/>
              </w:rPr>
              <w:fldChar w:fldCharType="begin"/>
            </w:r>
            <w:r w:rsidR="002E586B">
              <w:rPr>
                <w:noProof/>
                <w:webHidden/>
              </w:rPr>
              <w:instrText xml:space="preserve"> PAGEREF _Toc76060540 \h </w:instrText>
            </w:r>
            <w:r w:rsidR="002E586B">
              <w:rPr>
                <w:noProof/>
                <w:webHidden/>
              </w:rPr>
            </w:r>
            <w:r w:rsidR="002E586B">
              <w:rPr>
                <w:noProof/>
                <w:webHidden/>
              </w:rPr>
              <w:fldChar w:fldCharType="separate"/>
            </w:r>
            <w:r w:rsidR="00C4792F">
              <w:rPr>
                <w:noProof/>
                <w:webHidden/>
              </w:rPr>
              <w:t>89</w:t>
            </w:r>
            <w:r w:rsidR="002E586B">
              <w:rPr>
                <w:noProof/>
                <w:webHidden/>
              </w:rPr>
              <w:fldChar w:fldCharType="end"/>
            </w:r>
          </w:hyperlink>
        </w:p>
        <w:p w14:paraId="190CDC35" w14:textId="041F8012" w:rsidR="002E586B" w:rsidRDefault="002C2440" w:rsidP="007164A7">
          <w:pPr>
            <w:pStyle w:val="Spistreci3"/>
            <w:rPr>
              <w:rFonts w:asciiTheme="minorHAnsi" w:eastAsiaTheme="minorEastAsia" w:hAnsiTheme="minorHAnsi" w:cstheme="minorBidi"/>
              <w:noProof/>
              <w:lang w:eastAsia="pl-PL"/>
            </w:rPr>
          </w:pPr>
          <w:hyperlink w:anchor="_Toc76060541" w:history="1">
            <w:r w:rsidR="002E586B" w:rsidRPr="000E7EBA">
              <w:rPr>
                <w:rStyle w:val="Hipercze"/>
                <w:noProof/>
              </w:rPr>
              <w:t>2.2.9</w:t>
            </w:r>
            <w:r w:rsidR="002E586B">
              <w:rPr>
                <w:rFonts w:asciiTheme="minorHAnsi" w:eastAsiaTheme="minorEastAsia" w:hAnsiTheme="minorHAnsi" w:cstheme="minorBidi"/>
                <w:noProof/>
                <w:lang w:eastAsia="pl-PL"/>
              </w:rPr>
              <w:tab/>
            </w:r>
            <w:r w:rsidR="002E586B" w:rsidRPr="000E7EBA">
              <w:rPr>
                <w:rStyle w:val="Hipercze"/>
                <w:noProof/>
              </w:rPr>
              <w:t>Szkolenia</w:t>
            </w:r>
            <w:r w:rsidR="002E586B">
              <w:rPr>
                <w:noProof/>
                <w:webHidden/>
              </w:rPr>
              <w:tab/>
            </w:r>
            <w:r w:rsidR="002E586B">
              <w:rPr>
                <w:noProof/>
                <w:webHidden/>
              </w:rPr>
              <w:fldChar w:fldCharType="begin"/>
            </w:r>
            <w:r w:rsidR="002E586B">
              <w:rPr>
                <w:noProof/>
                <w:webHidden/>
              </w:rPr>
              <w:instrText xml:space="preserve"> PAGEREF _Toc76060541 \h </w:instrText>
            </w:r>
            <w:r w:rsidR="002E586B">
              <w:rPr>
                <w:noProof/>
                <w:webHidden/>
              </w:rPr>
            </w:r>
            <w:r w:rsidR="002E586B">
              <w:rPr>
                <w:noProof/>
                <w:webHidden/>
              </w:rPr>
              <w:fldChar w:fldCharType="separate"/>
            </w:r>
            <w:r w:rsidR="00C4792F">
              <w:rPr>
                <w:noProof/>
                <w:webHidden/>
              </w:rPr>
              <w:t>94</w:t>
            </w:r>
            <w:r w:rsidR="002E586B">
              <w:rPr>
                <w:noProof/>
                <w:webHidden/>
              </w:rPr>
              <w:fldChar w:fldCharType="end"/>
            </w:r>
          </w:hyperlink>
        </w:p>
        <w:p w14:paraId="1D68AEDA" w14:textId="4A98F70E" w:rsidR="002E586B" w:rsidRDefault="002C2440" w:rsidP="007164A7">
          <w:pPr>
            <w:pStyle w:val="Spistreci3"/>
            <w:rPr>
              <w:rFonts w:asciiTheme="minorHAnsi" w:eastAsiaTheme="minorEastAsia" w:hAnsiTheme="minorHAnsi" w:cstheme="minorBidi"/>
              <w:noProof/>
              <w:lang w:eastAsia="pl-PL"/>
            </w:rPr>
          </w:pPr>
          <w:hyperlink w:anchor="_Toc76060542" w:history="1">
            <w:r w:rsidR="002E586B" w:rsidRPr="000E7EBA">
              <w:rPr>
                <w:rStyle w:val="Hipercze"/>
                <w:noProof/>
              </w:rPr>
              <w:t>2.2.9.1</w:t>
            </w:r>
            <w:r w:rsidR="002E586B">
              <w:rPr>
                <w:rFonts w:asciiTheme="minorHAnsi" w:eastAsiaTheme="minorEastAsia" w:hAnsiTheme="minorHAnsi" w:cstheme="minorBidi"/>
                <w:noProof/>
                <w:lang w:eastAsia="pl-PL"/>
              </w:rPr>
              <w:tab/>
            </w:r>
            <w:r w:rsidR="002E586B" w:rsidRPr="000E7EBA">
              <w:rPr>
                <w:rStyle w:val="Hipercze"/>
                <w:noProof/>
              </w:rPr>
              <w:t>Szkolenia OS dla dwóch osób</w:t>
            </w:r>
            <w:r w:rsidR="002E586B">
              <w:rPr>
                <w:noProof/>
                <w:webHidden/>
              </w:rPr>
              <w:tab/>
            </w:r>
            <w:r w:rsidR="002E586B">
              <w:rPr>
                <w:noProof/>
                <w:webHidden/>
              </w:rPr>
              <w:fldChar w:fldCharType="begin"/>
            </w:r>
            <w:r w:rsidR="002E586B">
              <w:rPr>
                <w:noProof/>
                <w:webHidden/>
              </w:rPr>
              <w:instrText xml:space="preserve"> PAGEREF _Toc76060542 \h </w:instrText>
            </w:r>
            <w:r w:rsidR="002E586B">
              <w:rPr>
                <w:noProof/>
                <w:webHidden/>
              </w:rPr>
            </w:r>
            <w:r w:rsidR="002E586B">
              <w:rPr>
                <w:noProof/>
                <w:webHidden/>
              </w:rPr>
              <w:fldChar w:fldCharType="separate"/>
            </w:r>
            <w:r w:rsidR="00C4792F">
              <w:rPr>
                <w:noProof/>
                <w:webHidden/>
              </w:rPr>
              <w:t>95</w:t>
            </w:r>
            <w:r w:rsidR="002E586B">
              <w:rPr>
                <w:noProof/>
                <w:webHidden/>
              </w:rPr>
              <w:fldChar w:fldCharType="end"/>
            </w:r>
          </w:hyperlink>
        </w:p>
        <w:p w14:paraId="5408B39E" w14:textId="7736B90F" w:rsidR="002E586B" w:rsidRDefault="002C2440" w:rsidP="007164A7">
          <w:pPr>
            <w:pStyle w:val="Spistreci3"/>
            <w:rPr>
              <w:rFonts w:asciiTheme="minorHAnsi" w:eastAsiaTheme="minorEastAsia" w:hAnsiTheme="minorHAnsi" w:cstheme="minorBidi"/>
              <w:noProof/>
              <w:lang w:eastAsia="pl-PL"/>
            </w:rPr>
          </w:pPr>
          <w:hyperlink w:anchor="_Toc76060543" w:history="1">
            <w:r w:rsidR="002E586B" w:rsidRPr="000E7EBA">
              <w:rPr>
                <w:rStyle w:val="Hipercze"/>
                <w:noProof/>
              </w:rPr>
              <w:t>2.2.9.2</w:t>
            </w:r>
            <w:r w:rsidR="002E586B">
              <w:rPr>
                <w:rFonts w:asciiTheme="minorHAnsi" w:eastAsiaTheme="minorEastAsia" w:hAnsiTheme="minorHAnsi" w:cstheme="minorBidi"/>
                <w:noProof/>
                <w:lang w:eastAsia="pl-PL"/>
              </w:rPr>
              <w:tab/>
            </w:r>
            <w:r w:rsidR="002E586B" w:rsidRPr="000E7EBA">
              <w:rPr>
                <w:rStyle w:val="Hipercze"/>
                <w:noProof/>
              </w:rPr>
              <w:t>Szkolenia UTM – dla dwóch osób</w:t>
            </w:r>
            <w:r w:rsidR="002E586B">
              <w:rPr>
                <w:noProof/>
                <w:webHidden/>
              </w:rPr>
              <w:tab/>
            </w:r>
            <w:r w:rsidR="002E586B">
              <w:rPr>
                <w:noProof/>
                <w:webHidden/>
              </w:rPr>
              <w:fldChar w:fldCharType="begin"/>
            </w:r>
            <w:r w:rsidR="002E586B">
              <w:rPr>
                <w:noProof/>
                <w:webHidden/>
              </w:rPr>
              <w:instrText xml:space="preserve"> PAGEREF _Toc76060543 \h </w:instrText>
            </w:r>
            <w:r w:rsidR="002E586B">
              <w:rPr>
                <w:noProof/>
                <w:webHidden/>
              </w:rPr>
            </w:r>
            <w:r w:rsidR="002E586B">
              <w:rPr>
                <w:noProof/>
                <w:webHidden/>
              </w:rPr>
              <w:fldChar w:fldCharType="separate"/>
            </w:r>
            <w:r w:rsidR="00C4792F">
              <w:rPr>
                <w:noProof/>
                <w:webHidden/>
              </w:rPr>
              <w:t>95</w:t>
            </w:r>
            <w:r w:rsidR="002E586B">
              <w:rPr>
                <w:noProof/>
                <w:webHidden/>
              </w:rPr>
              <w:fldChar w:fldCharType="end"/>
            </w:r>
          </w:hyperlink>
        </w:p>
        <w:p w14:paraId="6CDF86BE" w14:textId="17CA2E5B" w:rsidR="002E586B" w:rsidRDefault="002C2440" w:rsidP="007164A7">
          <w:pPr>
            <w:pStyle w:val="Spistreci2"/>
            <w:rPr>
              <w:rFonts w:asciiTheme="minorHAnsi" w:eastAsiaTheme="minorEastAsia" w:hAnsiTheme="minorHAnsi" w:cstheme="minorBidi"/>
              <w:noProof/>
              <w:lang w:eastAsia="pl-PL"/>
            </w:rPr>
          </w:pPr>
          <w:hyperlink w:anchor="_Toc76060544" w:history="1">
            <w:r w:rsidR="002E586B" w:rsidRPr="000E7EBA">
              <w:rPr>
                <w:rStyle w:val="Hipercze"/>
                <w:noProof/>
              </w:rPr>
              <w:t>2.3</w:t>
            </w:r>
            <w:r w:rsidR="002E586B">
              <w:rPr>
                <w:rFonts w:asciiTheme="minorHAnsi" w:eastAsiaTheme="minorEastAsia" w:hAnsiTheme="minorHAnsi" w:cstheme="minorBidi"/>
                <w:noProof/>
                <w:lang w:eastAsia="pl-PL"/>
              </w:rPr>
              <w:tab/>
            </w:r>
            <w:r w:rsidR="002E586B" w:rsidRPr="000E7EBA">
              <w:rPr>
                <w:rStyle w:val="Hipercze"/>
                <w:noProof/>
              </w:rPr>
              <w:t>Zakup sprzętu komputerowego do serwerowni wraz z oprogramowaniem</w:t>
            </w:r>
            <w:r w:rsidR="002E586B">
              <w:rPr>
                <w:noProof/>
                <w:webHidden/>
              </w:rPr>
              <w:tab/>
            </w:r>
            <w:r w:rsidR="002E586B">
              <w:rPr>
                <w:noProof/>
                <w:webHidden/>
              </w:rPr>
              <w:fldChar w:fldCharType="begin"/>
            </w:r>
            <w:r w:rsidR="002E586B">
              <w:rPr>
                <w:noProof/>
                <w:webHidden/>
              </w:rPr>
              <w:instrText xml:space="preserve"> PAGEREF _Toc76060544 \h </w:instrText>
            </w:r>
            <w:r w:rsidR="002E586B">
              <w:rPr>
                <w:noProof/>
                <w:webHidden/>
              </w:rPr>
            </w:r>
            <w:r w:rsidR="002E586B">
              <w:rPr>
                <w:noProof/>
                <w:webHidden/>
              </w:rPr>
              <w:fldChar w:fldCharType="separate"/>
            </w:r>
            <w:r w:rsidR="00C4792F">
              <w:rPr>
                <w:noProof/>
                <w:webHidden/>
              </w:rPr>
              <w:t>96</w:t>
            </w:r>
            <w:r w:rsidR="002E586B">
              <w:rPr>
                <w:noProof/>
                <w:webHidden/>
              </w:rPr>
              <w:fldChar w:fldCharType="end"/>
            </w:r>
          </w:hyperlink>
        </w:p>
        <w:p w14:paraId="564118C3" w14:textId="12F829ED" w:rsidR="002E586B" w:rsidRDefault="002C2440" w:rsidP="007164A7">
          <w:pPr>
            <w:pStyle w:val="Spistreci3"/>
            <w:rPr>
              <w:rFonts w:asciiTheme="minorHAnsi" w:eastAsiaTheme="minorEastAsia" w:hAnsiTheme="minorHAnsi" w:cstheme="minorBidi"/>
              <w:noProof/>
              <w:lang w:eastAsia="pl-PL"/>
            </w:rPr>
          </w:pPr>
          <w:hyperlink w:anchor="_Toc76060545" w:history="1">
            <w:r w:rsidR="002E586B" w:rsidRPr="000E7EBA">
              <w:rPr>
                <w:rStyle w:val="Hipercze"/>
                <w:noProof/>
              </w:rPr>
              <w:t>2.3.1</w:t>
            </w:r>
            <w:r w:rsidR="002E586B">
              <w:rPr>
                <w:rFonts w:asciiTheme="minorHAnsi" w:eastAsiaTheme="minorEastAsia" w:hAnsiTheme="minorHAnsi" w:cstheme="minorBidi"/>
                <w:noProof/>
                <w:lang w:eastAsia="pl-PL"/>
              </w:rPr>
              <w:tab/>
            </w:r>
            <w:r w:rsidR="002E586B" w:rsidRPr="000E7EBA">
              <w:rPr>
                <w:rStyle w:val="Hipercze"/>
                <w:noProof/>
              </w:rPr>
              <w:t>Opis środowiska serwerów</w:t>
            </w:r>
            <w:r w:rsidR="002E586B">
              <w:rPr>
                <w:noProof/>
                <w:webHidden/>
              </w:rPr>
              <w:tab/>
            </w:r>
            <w:r w:rsidR="002E586B">
              <w:rPr>
                <w:noProof/>
                <w:webHidden/>
              </w:rPr>
              <w:fldChar w:fldCharType="begin"/>
            </w:r>
            <w:r w:rsidR="002E586B">
              <w:rPr>
                <w:noProof/>
                <w:webHidden/>
              </w:rPr>
              <w:instrText xml:space="preserve"> PAGEREF _Toc76060545 \h </w:instrText>
            </w:r>
            <w:r w:rsidR="002E586B">
              <w:rPr>
                <w:noProof/>
                <w:webHidden/>
              </w:rPr>
            </w:r>
            <w:r w:rsidR="002E586B">
              <w:rPr>
                <w:noProof/>
                <w:webHidden/>
              </w:rPr>
              <w:fldChar w:fldCharType="separate"/>
            </w:r>
            <w:r w:rsidR="00C4792F">
              <w:rPr>
                <w:noProof/>
                <w:webHidden/>
              </w:rPr>
              <w:t>96</w:t>
            </w:r>
            <w:r w:rsidR="002E586B">
              <w:rPr>
                <w:noProof/>
                <w:webHidden/>
              </w:rPr>
              <w:fldChar w:fldCharType="end"/>
            </w:r>
          </w:hyperlink>
        </w:p>
        <w:p w14:paraId="1A5FE6DB" w14:textId="73833099" w:rsidR="002E586B" w:rsidRDefault="002C2440" w:rsidP="007164A7">
          <w:pPr>
            <w:pStyle w:val="Spistreci3"/>
            <w:rPr>
              <w:rFonts w:asciiTheme="minorHAnsi" w:eastAsiaTheme="minorEastAsia" w:hAnsiTheme="minorHAnsi" w:cstheme="minorBidi"/>
              <w:noProof/>
              <w:lang w:eastAsia="pl-PL"/>
            </w:rPr>
          </w:pPr>
          <w:hyperlink w:anchor="_Toc76060546" w:history="1">
            <w:r w:rsidR="002E586B" w:rsidRPr="000E7EBA">
              <w:rPr>
                <w:rStyle w:val="Hipercze"/>
                <w:noProof/>
              </w:rPr>
              <w:t>2.3.1.1</w:t>
            </w:r>
            <w:r w:rsidR="002E586B">
              <w:rPr>
                <w:rFonts w:asciiTheme="minorHAnsi" w:eastAsiaTheme="minorEastAsia" w:hAnsiTheme="minorHAnsi" w:cstheme="minorBidi"/>
                <w:noProof/>
                <w:lang w:eastAsia="pl-PL"/>
              </w:rPr>
              <w:tab/>
            </w:r>
            <w:r w:rsidR="002E586B" w:rsidRPr="000E7EBA">
              <w:rPr>
                <w:rStyle w:val="Hipercze"/>
                <w:noProof/>
              </w:rPr>
              <w:t>Serwer – 3 szt.</w:t>
            </w:r>
            <w:r w:rsidR="002E586B">
              <w:rPr>
                <w:noProof/>
                <w:webHidden/>
              </w:rPr>
              <w:tab/>
            </w:r>
            <w:r w:rsidR="002E586B">
              <w:rPr>
                <w:noProof/>
                <w:webHidden/>
              </w:rPr>
              <w:fldChar w:fldCharType="begin"/>
            </w:r>
            <w:r w:rsidR="002E586B">
              <w:rPr>
                <w:noProof/>
                <w:webHidden/>
              </w:rPr>
              <w:instrText xml:space="preserve"> PAGEREF _Toc76060546 \h </w:instrText>
            </w:r>
            <w:r w:rsidR="002E586B">
              <w:rPr>
                <w:noProof/>
                <w:webHidden/>
              </w:rPr>
            </w:r>
            <w:r w:rsidR="002E586B">
              <w:rPr>
                <w:noProof/>
                <w:webHidden/>
              </w:rPr>
              <w:fldChar w:fldCharType="separate"/>
            </w:r>
            <w:r w:rsidR="00C4792F">
              <w:rPr>
                <w:noProof/>
                <w:webHidden/>
              </w:rPr>
              <w:t>98</w:t>
            </w:r>
            <w:r w:rsidR="002E586B">
              <w:rPr>
                <w:noProof/>
                <w:webHidden/>
              </w:rPr>
              <w:fldChar w:fldCharType="end"/>
            </w:r>
          </w:hyperlink>
        </w:p>
        <w:p w14:paraId="6C281641" w14:textId="62B861FD" w:rsidR="002E586B" w:rsidRDefault="002C2440" w:rsidP="007164A7">
          <w:pPr>
            <w:pStyle w:val="Spistreci3"/>
            <w:rPr>
              <w:rFonts w:asciiTheme="minorHAnsi" w:eastAsiaTheme="minorEastAsia" w:hAnsiTheme="minorHAnsi" w:cstheme="minorBidi"/>
              <w:noProof/>
              <w:lang w:eastAsia="pl-PL"/>
            </w:rPr>
          </w:pPr>
          <w:hyperlink w:anchor="_Toc76060547" w:history="1">
            <w:r w:rsidR="002E586B" w:rsidRPr="000E7EBA">
              <w:rPr>
                <w:rStyle w:val="Hipercze"/>
                <w:noProof/>
              </w:rPr>
              <w:t>2.3.1.2</w:t>
            </w:r>
            <w:r w:rsidR="002E586B">
              <w:rPr>
                <w:rFonts w:asciiTheme="minorHAnsi" w:eastAsiaTheme="minorEastAsia" w:hAnsiTheme="minorHAnsi" w:cstheme="minorBidi"/>
                <w:noProof/>
                <w:lang w:eastAsia="pl-PL"/>
              </w:rPr>
              <w:tab/>
            </w:r>
            <w:r w:rsidR="002E586B" w:rsidRPr="000E7EBA">
              <w:rPr>
                <w:rStyle w:val="Hipercze"/>
                <w:noProof/>
              </w:rPr>
              <w:t>System operacyjny z licencjami dostępowymi</w:t>
            </w:r>
            <w:r w:rsidR="002E586B">
              <w:rPr>
                <w:noProof/>
                <w:webHidden/>
              </w:rPr>
              <w:tab/>
            </w:r>
            <w:r w:rsidR="002E586B">
              <w:rPr>
                <w:noProof/>
                <w:webHidden/>
              </w:rPr>
              <w:fldChar w:fldCharType="begin"/>
            </w:r>
            <w:r w:rsidR="002E586B">
              <w:rPr>
                <w:noProof/>
                <w:webHidden/>
              </w:rPr>
              <w:instrText xml:space="preserve"> PAGEREF _Toc76060547 \h </w:instrText>
            </w:r>
            <w:r w:rsidR="002E586B">
              <w:rPr>
                <w:noProof/>
                <w:webHidden/>
              </w:rPr>
            </w:r>
            <w:r w:rsidR="002E586B">
              <w:rPr>
                <w:noProof/>
                <w:webHidden/>
              </w:rPr>
              <w:fldChar w:fldCharType="separate"/>
            </w:r>
            <w:r w:rsidR="00C4792F">
              <w:rPr>
                <w:noProof/>
                <w:webHidden/>
              </w:rPr>
              <w:t>101</w:t>
            </w:r>
            <w:r w:rsidR="002E586B">
              <w:rPr>
                <w:noProof/>
                <w:webHidden/>
              </w:rPr>
              <w:fldChar w:fldCharType="end"/>
            </w:r>
          </w:hyperlink>
        </w:p>
        <w:p w14:paraId="58EAAC61" w14:textId="6F0201CA" w:rsidR="002E586B" w:rsidRDefault="002C2440" w:rsidP="007164A7">
          <w:pPr>
            <w:pStyle w:val="Spistreci3"/>
            <w:rPr>
              <w:rFonts w:asciiTheme="minorHAnsi" w:eastAsiaTheme="minorEastAsia" w:hAnsiTheme="minorHAnsi" w:cstheme="minorBidi"/>
              <w:noProof/>
              <w:lang w:eastAsia="pl-PL"/>
            </w:rPr>
          </w:pPr>
          <w:hyperlink w:anchor="_Toc76060548" w:history="1">
            <w:r w:rsidR="002E586B" w:rsidRPr="000E7EBA">
              <w:rPr>
                <w:rStyle w:val="Hipercze"/>
                <w:noProof/>
              </w:rPr>
              <w:t>2.3.1.3</w:t>
            </w:r>
            <w:r w:rsidR="002E586B">
              <w:rPr>
                <w:rFonts w:asciiTheme="minorHAnsi" w:eastAsiaTheme="minorEastAsia" w:hAnsiTheme="minorHAnsi" w:cstheme="minorBidi"/>
                <w:noProof/>
                <w:lang w:eastAsia="pl-PL"/>
              </w:rPr>
              <w:tab/>
            </w:r>
            <w:r w:rsidR="002E586B" w:rsidRPr="000E7EBA">
              <w:rPr>
                <w:rStyle w:val="Hipercze"/>
                <w:noProof/>
              </w:rPr>
              <w:t>Oprogramowanie antywirusowe</w:t>
            </w:r>
            <w:r w:rsidR="002E586B">
              <w:rPr>
                <w:noProof/>
                <w:webHidden/>
              </w:rPr>
              <w:tab/>
            </w:r>
            <w:r w:rsidR="002E586B">
              <w:rPr>
                <w:noProof/>
                <w:webHidden/>
              </w:rPr>
              <w:fldChar w:fldCharType="begin"/>
            </w:r>
            <w:r w:rsidR="002E586B">
              <w:rPr>
                <w:noProof/>
                <w:webHidden/>
              </w:rPr>
              <w:instrText xml:space="preserve"> PAGEREF _Toc76060548 \h </w:instrText>
            </w:r>
            <w:r w:rsidR="002E586B">
              <w:rPr>
                <w:noProof/>
                <w:webHidden/>
              </w:rPr>
            </w:r>
            <w:r w:rsidR="002E586B">
              <w:rPr>
                <w:noProof/>
                <w:webHidden/>
              </w:rPr>
              <w:fldChar w:fldCharType="separate"/>
            </w:r>
            <w:r w:rsidR="00C4792F">
              <w:rPr>
                <w:noProof/>
                <w:webHidden/>
              </w:rPr>
              <w:t>104</w:t>
            </w:r>
            <w:r w:rsidR="002E586B">
              <w:rPr>
                <w:noProof/>
                <w:webHidden/>
              </w:rPr>
              <w:fldChar w:fldCharType="end"/>
            </w:r>
          </w:hyperlink>
        </w:p>
        <w:p w14:paraId="3DE3ED50" w14:textId="51A9D420" w:rsidR="002E586B" w:rsidRDefault="002C2440" w:rsidP="007164A7">
          <w:pPr>
            <w:pStyle w:val="Spistreci3"/>
            <w:rPr>
              <w:rFonts w:asciiTheme="minorHAnsi" w:eastAsiaTheme="minorEastAsia" w:hAnsiTheme="minorHAnsi" w:cstheme="minorBidi"/>
              <w:noProof/>
              <w:lang w:eastAsia="pl-PL"/>
            </w:rPr>
          </w:pPr>
          <w:hyperlink w:anchor="_Toc76060549" w:history="1">
            <w:r w:rsidR="002E586B" w:rsidRPr="000E7EBA">
              <w:rPr>
                <w:rStyle w:val="Hipercze"/>
                <w:noProof/>
              </w:rPr>
              <w:t>2.3.2</w:t>
            </w:r>
            <w:r w:rsidR="002E586B">
              <w:rPr>
                <w:rFonts w:asciiTheme="minorHAnsi" w:eastAsiaTheme="minorEastAsia" w:hAnsiTheme="minorHAnsi" w:cstheme="minorBidi"/>
                <w:noProof/>
                <w:lang w:eastAsia="pl-PL"/>
              </w:rPr>
              <w:tab/>
            </w:r>
            <w:r w:rsidR="002E586B" w:rsidRPr="000E7EBA">
              <w:rPr>
                <w:rStyle w:val="Hipercze"/>
                <w:noProof/>
              </w:rPr>
              <w:t>Macierz – 2 szt.</w:t>
            </w:r>
            <w:r w:rsidR="002E586B">
              <w:rPr>
                <w:noProof/>
                <w:webHidden/>
              </w:rPr>
              <w:tab/>
            </w:r>
            <w:r w:rsidR="002E586B">
              <w:rPr>
                <w:noProof/>
                <w:webHidden/>
              </w:rPr>
              <w:fldChar w:fldCharType="begin"/>
            </w:r>
            <w:r w:rsidR="002E586B">
              <w:rPr>
                <w:noProof/>
                <w:webHidden/>
              </w:rPr>
              <w:instrText xml:space="preserve"> PAGEREF _Toc76060549 \h </w:instrText>
            </w:r>
            <w:r w:rsidR="002E586B">
              <w:rPr>
                <w:noProof/>
                <w:webHidden/>
              </w:rPr>
            </w:r>
            <w:r w:rsidR="002E586B">
              <w:rPr>
                <w:noProof/>
                <w:webHidden/>
              </w:rPr>
              <w:fldChar w:fldCharType="separate"/>
            </w:r>
            <w:r w:rsidR="00C4792F">
              <w:rPr>
                <w:noProof/>
                <w:webHidden/>
              </w:rPr>
              <w:t>107</w:t>
            </w:r>
            <w:r w:rsidR="002E586B">
              <w:rPr>
                <w:noProof/>
                <w:webHidden/>
              </w:rPr>
              <w:fldChar w:fldCharType="end"/>
            </w:r>
          </w:hyperlink>
        </w:p>
        <w:p w14:paraId="6C13FB5D" w14:textId="3F5181F6" w:rsidR="002E586B" w:rsidRDefault="002C2440" w:rsidP="007164A7">
          <w:pPr>
            <w:pStyle w:val="Spistreci3"/>
            <w:rPr>
              <w:rFonts w:asciiTheme="minorHAnsi" w:eastAsiaTheme="minorEastAsia" w:hAnsiTheme="minorHAnsi" w:cstheme="minorBidi"/>
              <w:noProof/>
              <w:lang w:eastAsia="pl-PL"/>
            </w:rPr>
          </w:pPr>
          <w:hyperlink w:anchor="_Toc76060550" w:history="1">
            <w:r w:rsidR="002E586B" w:rsidRPr="000E7EBA">
              <w:rPr>
                <w:rStyle w:val="Hipercze"/>
                <w:noProof/>
              </w:rPr>
              <w:t>2.3.3</w:t>
            </w:r>
            <w:r w:rsidR="002E586B">
              <w:rPr>
                <w:rFonts w:asciiTheme="minorHAnsi" w:eastAsiaTheme="minorEastAsia" w:hAnsiTheme="minorHAnsi" w:cstheme="minorBidi"/>
                <w:noProof/>
                <w:lang w:eastAsia="pl-PL"/>
              </w:rPr>
              <w:tab/>
            </w:r>
            <w:r w:rsidR="002E586B" w:rsidRPr="000E7EBA">
              <w:rPr>
                <w:rStyle w:val="Hipercze"/>
                <w:noProof/>
              </w:rPr>
              <w:t>Urządzenie do archiwizacji – 2 szt.</w:t>
            </w:r>
            <w:r w:rsidR="002E586B">
              <w:rPr>
                <w:noProof/>
                <w:webHidden/>
              </w:rPr>
              <w:tab/>
            </w:r>
            <w:r w:rsidR="002E586B">
              <w:rPr>
                <w:noProof/>
                <w:webHidden/>
              </w:rPr>
              <w:fldChar w:fldCharType="begin"/>
            </w:r>
            <w:r w:rsidR="002E586B">
              <w:rPr>
                <w:noProof/>
                <w:webHidden/>
              </w:rPr>
              <w:instrText xml:space="preserve"> PAGEREF _Toc76060550 \h </w:instrText>
            </w:r>
            <w:r w:rsidR="002E586B">
              <w:rPr>
                <w:noProof/>
                <w:webHidden/>
              </w:rPr>
            </w:r>
            <w:r w:rsidR="002E586B">
              <w:rPr>
                <w:noProof/>
                <w:webHidden/>
              </w:rPr>
              <w:fldChar w:fldCharType="separate"/>
            </w:r>
            <w:r w:rsidR="00C4792F">
              <w:rPr>
                <w:noProof/>
                <w:webHidden/>
              </w:rPr>
              <w:t>108</w:t>
            </w:r>
            <w:r w:rsidR="002E586B">
              <w:rPr>
                <w:noProof/>
                <w:webHidden/>
              </w:rPr>
              <w:fldChar w:fldCharType="end"/>
            </w:r>
          </w:hyperlink>
        </w:p>
        <w:p w14:paraId="559F0ECD" w14:textId="5DF6F0B8" w:rsidR="002E586B" w:rsidRDefault="002C2440" w:rsidP="007164A7">
          <w:pPr>
            <w:pStyle w:val="Spistreci3"/>
            <w:rPr>
              <w:rFonts w:asciiTheme="minorHAnsi" w:eastAsiaTheme="minorEastAsia" w:hAnsiTheme="minorHAnsi" w:cstheme="minorBidi"/>
              <w:noProof/>
              <w:lang w:eastAsia="pl-PL"/>
            </w:rPr>
          </w:pPr>
          <w:hyperlink w:anchor="_Toc76060551" w:history="1">
            <w:r w:rsidR="002E586B" w:rsidRPr="000E7EBA">
              <w:rPr>
                <w:rStyle w:val="Hipercze"/>
                <w:noProof/>
              </w:rPr>
              <w:t>2.3.4</w:t>
            </w:r>
            <w:r w:rsidR="002E586B">
              <w:rPr>
                <w:rFonts w:asciiTheme="minorHAnsi" w:eastAsiaTheme="minorEastAsia" w:hAnsiTheme="minorHAnsi" w:cstheme="minorBidi"/>
                <w:noProof/>
                <w:lang w:eastAsia="pl-PL"/>
              </w:rPr>
              <w:tab/>
            </w:r>
            <w:r w:rsidR="002E586B" w:rsidRPr="000E7EBA">
              <w:rPr>
                <w:rStyle w:val="Hipercze"/>
                <w:noProof/>
              </w:rPr>
              <w:t>Switch typ I (48-portowy) – 4 szt.</w:t>
            </w:r>
            <w:r w:rsidR="002E586B">
              <w:rPr>
                <w:noProof/>
                <w:webHidden/>
              </w:rPr>
              <w:tab/>
            </w:r>
            <w:r w:rsidR="002E586B">
              <w:rPr>
                <w:noProof/>
                <w:webHidden/>
              </w:rPr>
              <w:fldChar w:fldCharType="begin"/>
            </w:r>
            <w:r w:rsidR="002E586B">
              <w:rPr>
                <w:noProof/>
                <w:webHidden/>
              </w:rPr>
              <w:instrText xml:space="preserve"> PAGEREF _Toc76060551 \h </w:instrText>
            </w:r>
            <w:r w:rsidR="002E586B">
              <w:rPr>
                <w:noProof/>
                <w:webHidden/>
              </w:rPr>
            </w:r>
            <w:r w:rsidR="002E586B">
              <w:rPr>
                <w:noProof/>
                <w:webHidden/>
              </w:rPr>
              <w:fldChar w:fldCharType="separate"/>
            </w:r>
            <w:r w:rsidR="00C4792F">
              <w:rPr>
                <w:noProof/>
                <w:webHidden/>
              </w:rPr>
              <w:t>112</w:t>
            </w:r>
            <w:r w:rsidR="002E586B">
              <w:rPr>
                <w:noProof/>
                <w:webHidden/>
              </w:rPr>
              <w:fldChar w:fldCharType="end"/>
            </w:r>
          </w:hyperlink>
        </w:p>
        <w:p w14:paraId="5207BD97" w14:textId="6F84EA6A" w:rsidR="002E586B" w:rsidRDefault="002C2440" w:rsidP="007164A7">
          <w:pPr>
            <w:pStyle w:val="Spistreci3"/>
            <w:rPr>
              <w:rFonts w:asciiTheme="minorHAnsi" w:eastAsiaTheme="minorEastAsia" w:hAnsiTheme="minorHAnsi" w:cstheme="minorBidi"/>
              <w:noProof/>
              <w:lang w:eastAsia="pl-PL"/>
            </w:rPr>
          </w:pPr>
          <w:hyperlink w:anchor="_Toc76060552" w:history="1">
            <w:r w:rsidR="002E586B" w:rsidRPr="000E7EBA">
              <w:rPr>
                <w:rStyle w:val="Hipercze"/>
                <w:noProof/>
              </w:rPr>
              <w:t>2.3.5</w:t>
            </w:r>
            <w:r w:rsidR="002E586B">
              <w:rPr>
                <w:rFonts w:asciiTheme="minorHAnsi" w:eastAsiaTheme="minorEastAsia" w:hAnsiTheme="minorHAnsi" w:cstheme="minorBidi"/>
                <w:noProof/>
                <w:lang w:eastAsia="pl-PL"/>
              </w:rPr>
              <w:tab/>
            </w:r>
            <w:r w:rsidR="002E586B" w:rsidRPr="000E7EBA">
              <w:rPr>
                <w:rStyle w:val="Hipercze"/>
                <w:noProof/>
              </w:rPr>
              <w:t>Switch typ II (16 Gb) – 1 szt.</w:t>
            </w:r>
            <w:r w:rsidR="002E586B">
              <w:rPr>
                <w:noProof/>
                <w:webHidden/>
              </w:rPr>
              <w:tab/>
            </w:r>
            <w:r w:rsidR="002E586B">
              <w:rPr>
                <w:noProof/>
                <w:webHidden/>
              </w:rPr>
              <w:fldChar w:fldCharType="begin"/>
            </w:r>
            <w:r w:rsidR="002E586B">
              <w:rPr>
                <w:noProof/>
                <w:webHidden/>
              </w:rPr>
              <w:instrText xml:space="preserve"> PAGEREF _Toc76060552 \h </w:instrText>
            </w:r>
            <w:r w:rsidR="002E586B">
              <w:rPr>
                <w:noProof/>
                <w:webHidden/>
              </w:rPr>
            </w:r>
            <w:r w:rsidR="002E586B">
              <w:rPr>
                <w:noProof/>
                <w:webHidden/>
              </w:rPr>
              <w:fldChar w:fldCharType="separate"/>
            </w:r>
            <w:r w:rsidR="00C4792F">
              <w:rPr>
                <w:noProof/>
                <w:webHidden/>
              </w:rPr>
              <w:t>113</w:t>
            </w:r>
            <w:r w:rsidR="002E586B">
              <w:rPr>
                <w:noProof/>
                <w:webHidden/>
              </w:rPr>
              <w:fldChar w:fldCharType="end"/>
            </w:r>
          </w:hyperlink>
        </w:p>
        <w:p w14:paraId="0E013202" w14:textId="5C3EFA57" w:rsidR="002E586B" w:rsidRDefault="002C2440" w:rsidP="007164A7">
          <w:pPr>
            <w:pStyle w:val="Spistreci3"/>
            <w:rPr>
              <w:rFonts w:asciiTheme="minorHAnsi" w:eastAsiaTheme="minorEastAsia" w:hAnsiTheme="minorHAnsi" w:cstheme="minorBidi"/>
              <w:noProof/>
              <w:lang w:eastAsia="pl-PL"/>
            </w:rPr>
          </w:pPr>
          <w:hyperlink w:anchor="_Toc76060553" w:history="1">
            <w:r w:rsidR="002E586B" w:rsidRPr="000E7EBA">
              <w:rPr>
                <w:rStyle w:val="Hipercze"/>
                <w:noProof/>
              </w:rPr>
              <w:t>2.3.6</w:t>
            </w:r>
            <w:r w:rsidR="002E586B">
              <w:rPr>
                <w:rFonts w:asciiTheme="minorHAnsi" w:eastAsiaTheme="minorEastAsia" w:hAnsiTheme="minorHAnsi" w:cstheme="minorBidi"/>
                <w:noProof/>
                <w:lang w:eastAsia="pl-PL"/>
              </w:rPr>
              <w:tab/>
            </w:r>
            <w:r w:rsidR="002E586B" w:rsidRPr="000E7EBA">
              <w:rPr>
                <w:rStyle w:val="Hipercze"/>
                <w:noProof/>
              </w:rPr>
              <w:t>Czytnik kodów kresowych – 2 szt.</w:t>
            </w:r>
            <w:r w:rsidR="002E586B">
              <w:rPr>
                <w:noProof/>
                <w:webHidden/>
              </w:rPr>
              <w:tab/>
            </w:r>
            <w:r w:rsidR="002E586B">
              <w:rPr>
                <w:noProof/>
                <w:webHidden/>
              </w:rPr>
              <w:fldChar w:fldCharType="begin"/>
            </w:r>
            <w:r w:rsidR="002E586B">
              <w:rPr>
                <w:noProof/>
                <w:webHidden/>
              </w:rPr>
              <w:instrText xml:space="preserve"> PAGEREF _Toc76060553 \h </w:instrText>
            </w:r>
            <w:r w:rsidR="002E586B">
              <w:rPr>
                <w:noProof/>
                <w:webHidden/>
              </w:rPr>
            </w:r>
            <w:r w:rsidR="002E586B">
              <w:rPr>
                <w:noProof/>
                <w:webHidden/>
              </w:rPr>
              <w:fldChar w:fldCharType="separate"/>
            </w:r>
            <w:r w:rsidR="00C4792F">
              <w:rPr>
                <w:noProof/>
                <w:webHidden/>
              </w:rPr>
              <w:t>116</w:t>
            </w:r>
            <w:r w:rsidR="002E586B">
              <w:rPr>
                <w:noProof/>
                <w:webHidden/>
              </w:rPr>
              <w:fldChar w:fldCharType="end"/>
            </w:r>
          </w:hyperlink>
        </w:p>
        <w:p w14:paraId="5EE83CA2" w14:textId="380CA385" w:rsidR="002E586B" w:rsidRDefault="002C2440" w:rsidP="007164A7">
          <w:pPr>
            <w:pStyle w:val="Spistreci3"/>
            <w:rPr>
              <w:rFonts w:asciiTheme="minorHAnsi" w:eastAsiaTheme="minorEastAsia" w:hAnsiTheme="minorHAnsi" w:cstheme="minorBidi"/>
              <w:noProof/>
              <w:lang w:eastAsia="pl-PL"/>
            </w:rPr>
          </w:pPr>
          <w:hyperlink w:anchor="_Toc76060554" w:history="1">
            <w:r w:rsidR="002E586B" w:rsidRPr="000E7EBA">
              <w:rPr>
                <w:rStyle w:val="Hipercze"/>
                <w:noProof/>
              </w:rPr>
              <w:t>2.3.7</w:t>
            </w:r>
            <w:r w:rsidR="002E586B">
              <w:rPr>
                <w:rFonts w:asciiTheme="minorHAnsi" w:eastAsiaTheme="minorEastAsia" w:hAnsiTheme="minorHAnsi" w:cstheme="minorBidi"/>
                <w:noProof/>
                <w:lang w:eastAsia="pl-PL"/>
              </w:rPr>
              <w:tab/>
            </w:r>
            <w:r w:rsidR="002E586B" w:rsidRPr="000E7EBA">
              <w:rPr>
                <w:rStyle w:val="Hipercze"/>
                <w:noProof/>
              </w:rPr>
              <w:t>Router UTM – 1 szt.</w:t>
            </w:r>
            <w:r w:rsidR="002E586B">
              <w:rPr>
                <w:noProof/>
                <w:webHidden/>
              </w:rPr>
              <w:tab/>
            </w:r>
            <w:r w:rsidR="002E586B">
              <w:rPr>
                <w:noProof/>
                <w:webHidden/>
              </w:rPr>
              <w:fldChar w:fldCharType="begin"/>
            </w:r>
            <w:r w:rsidR="002E586B">
              <w:rPr>
                <w:noProof/>
                <w:webHidden/>
              </w:rPr>
              <w:instrText xml:space="preserve"> PAGEREF _Toc76060554 \h </w:instrText>
            </w:r>
            <w:r w:rsidR="002E586B">
              <w:rPr>
                <w:noProof/>
                <w:webHidden/>
              </w:rPr>
            </w:r>
            <w:r w:rsidR="002E586B">
              <w:rPr>
                <w:noProof/>
                <w:webHidden/>
              </w:rPr>
              <w:fldChar w:fldCharType="separate"/>
            </w:r>
            <w:r w:rsidR="00C4792F">
              <w:rPr>
                <w:noProof/>
                <w:webHidden/>
              </w:rPr>
              <w:t>116</w:t>
            </w:r>
            <w:r w:rsidR="002E586B">
              <w:rPr>
                <w:noProof/>
                <w:webHidden/>
              </w:rPr>
              <w:fldChar w:fldCharType="end"/>
            </w:r>
          </w:hyperlink>
        </w:p>
        <w:p w14:paraId="0E6AFEC0" w14:textId="7BDA11AB" w:rsidR="002E586B" w:rsidRDefault="002C2440" w:rsidP="007164A7">
          <w:pPr>
            <w:pStyle w:val="Spistreci3"/>
            <w:rPr>
              <w:rFonts w:asciiTheme="minorHAnsi" w:eastAsiaTheme="minorEastAsia" w:hAnsiTheme="minorHAnsi" w:cstheme="minorBidi"/>
              <w:noProof/>
              <w:lang w:eastAsia="pl-PL"/>
            </w:rPr>
          </w:pPr>
          <w:hyperlink w:anchor="_Toc76060555" w:history="1">
            <w:r w:rsidR="002E586B" w:rsidRPr="000E7EBA">
              <w:rPr>
                <w:rStyle w:val="Hipercze"/>
                <w:noProof/>
              </w:rPr>
              <w:t>2.3.8</w:t>
            </w:r>
            <w:r w:rsidR="002E586B">
              <w:rPr>
                <w:rFonts w:asciiTheme="minorHAnsi" w:eastAsiaTheme="minorEastAsia" w:hAnsiTheme="minorHAnsi" w:cstheme="minorBidi"/>
                <w:noProof/>
                <w:lang w:eastAsia="pl-PL"/>
              </w:rPr>
              <w:tab/>
            </w:r>
            <w:r w:rsidR="002E586B" w:rsidRPr="000E7EBA">
              <w:rPr>
                <w:rStyle w:val="Hipercze"/>
                <w:noProof/>
              </w:rPr>
              <w:t>UPS typ I – 5 szt.</w:t>
            </w:r>
            <w:r w:rsidR="002E586B">
              <w:rPr>
                <w:noProof/>
                <w:webHidden/>
              </w:rPr>
              <w:tab/>
            </w:r>
            <w:r w:rsidR="002E586B">
              <w:rPr>
                <w:noProof/>
                <w:webHidden/>
              </w:rPr>
              <w:fldChar w:fldCharType="begin"/>
            </w:r>
            <w:r w:rsidR="002E586B">
              <w:rPr>
                <w:noProof/>
                <w:webHidden/>
              </w:rPr>
              <w:instrText xml:space="preserve"> PAGEREF _Toc76060555 \h </w:instrText>
            </w:r>
            <w:r w:rsidR="002E586B">
              <w:rPr>
                <w:noProof/>
                <w:webHidden/>
              </w:rPr>
            </w:r>
            <w:r w:rsidR="002E586B">
              <w:rPr>
                <w:noProof/>
                <w:webHidden/>
              </w:rPr>
              <w:fldChar w:fldCharType="separate"/>
            </w:r>
            <w:r w:rsidR="00C4792F">
              <w:rPr>
                <w:noProof/>
                <w:webHidden/>
              </w:rPr>
              <w:t>119</w:t>
            </w:r>
            <w:r w:rsidR="002E586B">
              <w:rPr>
                <w:noProof/>
                <w:webHidden/>
              </w:rPr>
              <w:fldChar w:fldCharType="end"/>
            </w:r>
          </w:hyperlink>
        </w:p>
        <w:p w14:paraId="39BBD4CE" w14:textId="02C00CE6" w:rsidR="002E586B" w:rsidRDefault="002C2440" w:rsidP="007164A7">
          <w:pPr>
            <w:pStyle w:val="Spistreci3"/>
            <w:rPr>
              <w:rFonts w:asciiTheme="minorHAnsi" w:eastAsiaTheme="minorEastAsia" w:hAnsiTheme="minorHAnsi" w:cstheme="minorBidi"/>
              <w:noProof/>
              <w:lang w:eastAsia="pl-PL"/>
            </w:rPr>
          </w:pPr>
          <w:hyperlink w:anchor="_Toc76060556" w:history="1">
            <w:r w:rsidR="002E586B" w:rsidRPr="000E7EBA">
              <w:rPr>
                <w:rStyle w:val="Hipercze"/>
                <w:noProof/>
              </w:rPr>
              <w:t>2.3.9</w:t>
            </w:r>
            <w:r w:rsidR="002E586B">
              <w:rPr>
                <w:rFonts w:asciiTheme="minorHAnsi" w:eastAsiaTheme="minorEastAsia" w:hAnsiTheme="minorHAnsi" w:cstheme="minorBidi"/>
                <w:noProof/>
                <w:lang w:eastAsia="pl-PL"/>
              </w:rPr>
              <w:tab/>
            </w:r>
            <w:r w:rsidR="002E586B" w:rsidRPr="000E7EBA">
              <w:rPr>
                <w:rStyle w:val="Hipercze"/>
                <w:noProof/>
              </w:rPr>
              <w:t>UPS typ II – 6 szt.</w:t>
            </w:r>
            <w:r w:rsidR="002E586B">
              <w:rPr>
                <w:noProof/>
                <w:webHidden/>
              </w:rPr>
              <w:tab/>
            </w:r>
            <w:r w:rsidR="002E586B">
              <w:rPr>
                <w:noProof/>
                <w:webHidden/>
              </w:rPr>
              <w:fldChar w:fldCharType="begin"/>
            </w:r>
            <w:r w:rsidR="002E586B">
              <w:rPr>
                <w:noProof/>
                <w:webHidden/>
              </w:rPr>
              <w:instrText xml:space="preserve"> PAGEREF _Toc76060556 \h </w:instrText>
            </w:r>
            <w:r w:rsidR="002E586B">
              <w:rPr>
                <w:noProof/>
                <w:webHidden/>
              </w:rPr>
            </w:r>
            <w:r w:rsidR="002E586B">
              <w:rPr>
                <w:noProof/>
                <w:webHidden/>
              </w:rPr>
              <w:fldChar w:fldCharType="separate"/>
            </w:r>
            <w:r w:rsidR="00C4792F">
              <w:rPr>
                <w:noProof/>
                <w:webHidden/>
              </w:rPr>
              <w:t>120</w:t>
            </w:r>
            <w:r w:rsidR="002E586B">
              <w:rPr>
                <w:noProof/>
                <w:webHidden/>
              </w:rPr>
              <w:fldChar w:fldCharType="end"/>
            </w:r>
          </w:hyperlink>
        </w:p>
        <w:p w14:paraId="75DFC07E" w14:textId="624CDA7B" w:rsidR="002E586B" w:rsidRDefault="002C2440" w:rsidP="007164A7">
          <w:pPr>
            <w:pStyle w:val="Spistreci3"/>
            <w:rPr>
              <w:rFonts w:asciiTheme="minorHAnsi" w:eastAsiaTheme="minorEastAsia" w:hAnsiTheme="minorHAnsi" w:cstheme="minorBidi"/>
              <w:noProof/>
              <w:lang w:eastAsia="pl-PL"/>
            </w:rPr>
          </w:pPr>
          <w:hyperlink w:anchor="_Toc76060557" w:history="1">
            <w:r w:rsidR="002E586B" w:rsidRPr="000E7EBA">
              <w:rPr>
                <w:rStyle w:val="Hipercze"/>
                <w:noProof/>
              </w:rPr>
              <w:t>2.3.10</w:t>
            </w:r>
            <w:r w:rsidR="002E586B">
              <w:rPr>
                <w:rFonts w:asciiTheme="minorHAnsi" w:eastAsiaTheme="minorEastAsia" w:hAnsiTheme="minorHAnsi" w:cstheme="minorBidi"/>
                <w:noProof/>
                <w:lang w:eastAsia="pl-PL"/>
              </w:rPr>
              <w:tab/>
            </w:r>
            <w:r w:rsidR="002E586B" w:rsidRPr="000E7EBA">
              <w:rPr>
                <w:rStyle w:val="Hipercze"/>
                <w:noProof/>
              </w:rPr>
              <w:t>Szafa serwerowa 42U – 1 szt.</w:t>
            </w:r>
            <w:r w:rsidR="002E586B">
              <w:rPr>
                <w:noProof/>
                <w:webHidden/>
              </w:rPr>
              <w:tab/>
            </w:r>
            <w:r w:rsidR="002E586B">
              <w:rPr>
                <w:noProof/>
                <w:webHidden/>
              </w:rPr>
              <w:fldChar w:fldCharType="begin"/>
            </w:r>
            <w:r w:rsidR="002E586B">
              <w:rPr>
                <w:noProof/>
                <w:webHidden/>
              </w:rPr>
              <w:instrText xml:space="preserve"> PAGEREF _Toc76060557 \h </w:instrText>
            </w:r>
            <w:r w:rsidR="002E586B">
              <w:rPr>
                <w:noProof/>
                <w:webHidden/>
              </w:rPr>
            </w:r>
            <w:r w:rsidR="002E586B">
              <w:rPr>
                <w:noProof/>
                <w:webHidden/>
              </w:rPr>
              <w:fldChar w:fldCharType="separate"/>
            </w:r>
            <w:r w:rsidR="00C4792F">
              <w:rPr>
                <w:noProof/>
                <w:webHidden/>
              </w:rPr>
              <w:t>121</w:t>
            </w:r>
            <w:r w:rsidR="002E586B">
              <w:rPr>
                <w:noProof/>
                <w:webHidden/>
              </w:rPr>
              <w:fldChar w:fldCharType="end"/>
            </w:r>
          </w:hyperlink>
        </w:p>
        <w:p w14:paraId="36816951" w14:textId="23E8A3ED" w:rsidR="00581C0B" w:rsidRDefault="00F06599" w:rsidP="007164A7">
          <w:pPr>
            <w:pStyle w:val="Spistreci2"/>
            <w:rPr>
              <w:rFonts w:asciiTheme="minorHAnsi" w:eastAsiaTheme="minorEastAsia" w:hAnsiTheme="minorHAnsi" w:cstheme="minorBidi"/>
              <w:lang w:eastAsia="pl-PL"/>
            </w:rPr>
          </w:pPr>
          <w:r>
            <w:rPr>
              <w:rStyle w:val="czeindeksu"/>
            </w:rPr>
            <w:fldChar w:fldCharType="end"/>
          </w:r>
        </w:p>
      </w:sdtContent>
    </w:sdt>
    <w:p w14:paraId="1DB21A2D" w14:textId="77777777" w:rsidR="00581C0B" w:rsidRDefault="00581C0B" w:rsidP="007164A7">
      <w:pPr>
        <w:pStyle w:val="Spistreci2"/>
        <w:rPr>
          <w:lang w:eastAsia="pl-PL"/>
        </w:rPr>
      </w:pPr>
    </w:p>
    <w:p w14:paraId="54A2EA57" w14:textId="77777777" w:rsidR="00581C0B" w:rsidRDefault="00F06599">
      <w:pPr>
        <w:rPr>
          <w:rFonts w:ascii="Calibri Light" w:eastAsia="Times New Roman" w:hAnsi="Calibri Light"/>
          <w:b/>
          <w:bCs/>
          <w:color w:val="2E74B5"/>
          <w:sz w:val="32"/>
          <w:szCs w:val="28"/>
          <w:lang w:eastAsia="pl-PL"/>
        </w:rPr>
      </w:pPr>
      <w:r>
        <w:br w:type="page"/>
      </w:r>
    </w:p>
    <w:p w14:paraId="0904FC14" w14:textId="77777777" w:rsidR="00581C0B" w:rsidRDefault="00F06599">
      <w:pPr>
        <w:pStyle w:val="Nagwek1"/>
      </w:pPr>
      <w:bookmarkStart w:id="2" w:name="_Toc76060509"/>
      <w:r>
        <w:lastRenderedPageBreak/>
        <w:t>Ogólne informacje</w:t>
      </w:r>
      <w:bookmarkEnd w:id="2"/>
      <w:r>
        <w:t xml:space="preserve"> </w:t>
      </w:r>
    </w:p>
    <w:p w14:paraId="1F473108" w14:textId="77777777" w:rsidR="00581C0B" w:rsidRDefault="00F06599">
      <w:pPr>
        <w:pStyle w:val="Styl2"/>
        <w:ind w:firstLine="0"/>
        <w:contextualSpacing/>
        <w:rPr>
          <w:rFonts w:asciiTheme="minorHAnsi" w:eastAsia="Calibri" w:hAnsiTheme="minorHAnsi" w:cstheme="minorHAnsi"/>
          <w:sz w:val="22"/>
        </w:rPr>
      </w:pPr>
      <w:r>
        <w:rPr>
          <w:rFonts w:asciiTheme="minorHAnsi" w:hAnsiTheme="minorHAnsi" w:cstheme="minorHAnsi"/>
          <w:sz w:val="22"/>
        </w:rPr>
        <w:t>Projekt pn. „</w:t>
      </w:r>
      <w:r>
        <w:rPr>
          <w:rFonts w:asciiTheme="minorHAnsi" w:hAnsiTheme="minorHAnsi" w:cstheme="minorHAnsi"/>
          <w:b/>
          <w:sz w:val="22"/>
        </w:rPr>
        <w:t>E-usługi dla mieszkańców Miasta Pionki</w:t>
      </w:r>
      <w:r>
        <w:rPr>
          <w:rFonts w:asciiTheme="minorHAnsi" w:hAnsiTheme="minorHAnsi" w:cstheme="minorHAnsi"/>
          <w:sz w:val="22"/>
        </w:rPr>
        <w:t xml:space="preserve">” jest realizowany przez Miasto Pionki. Głównym miejscem realizacji Projektu będzie siedziba Wnioskodawcy: </w:t>
      </w:r>
      <w:r>
        <w:rPr>
          <w:rFonts w:asciiTheme="minorHAnsi" w:eastAsia="Calibri" w:hAnsiTheme="minorHAnsi" w:cstheme="minorHAnsi"/>
          <w:sz w:val="22"/>
        </w:rPr>
        <w:t>Urząd Miasta Pionki, ul. Aleja Jana Pawła II 15, 26-670 Pionki oraz 7 jednostek oświatowo-wychowawczych i 2 jednostki podległe:</w:t>
      </w:r>
    </w:p>
    <w:p w14:paraId="0930C85E"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Publicznej Szkole Podstawowej nr 1 im. Stefana Żeromskiego w Pionkach, ul. Niepodległości 3, 26-670 Pionki,</w:t>
      </w:r>
    </w:p>
    <w:p w14:paraId="2F836410"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Publicznej Szkole Podstawowej nr 2 im. Bolesława Prusa w Pionkach, ul. Kochanowskiego 14, 26-670 Pionki,</w:t>
      </w:r>
    </w:p>
    <w:p w14:paraId="5EA29034"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Publicznej Szkole Podstawowej nr 5 im. Jana Pawła II w Pionkach, ul. Targowa 9, 26-670 Pionki,</w:t>
      </w:r>
    </w:p>
    <w:p w14:paraId="1D83054B"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Przedszkolu nr 1 w Pionkach, ul. Żeromskiego 8, 26-670 Pionki,</w:t>
      </w:r>
    </w:p>
    <w:p w14:paraId="466EBF06"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Przedszkolu nr 2 Lipowy Zakątek w Pionkach, ul. Aleje Lipowe 24a, 26-670 Pionki,</w:t>
      </w:r>
    </w:p>
    <w:p w14:paraId="21A32C89"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Przedszkolu nr 3, ul. Targowa 9, 26-670 Pionki,</w:t>
      </w:r>
    </w:p>
    <w:p w14:paraId="0BF05811"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Żłobku Miejskim „Wesoły Pajacyk” w Pionkach, ul. Jordanowska 1, 26-670 Pionki,</w:t>
      </w:r>
    </w:p>
    <w:p w14:paraId="1E6F44EB"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Miejskim Ośrodku Pomocy Społecznej w Pionkach, ul. Leśna 5, 26-670 Pionki,</w:t>
      </w:r>
    </w:p>
    <w:p w14:paraId="2DB39C73" w14:textId="5781A762" w:rsidR="00581C0B" w:rsidRDefault="00F935CB" w:rsidP="00DA2DDB">
      <w:pPr>
        <w:numPr>
          <w:ilvl w:val="0"/>
          <w:numId w:val="52"/>
        </w:numPr>
        <w:spacing w:before="120" w:after="120"/>
        <w:jc w:val="both"/>
        <w:rPr>
          <w:rFonts w:asciiTheme="minorHAnsi" w:hAnsiTheme="minorHAnsi" w:cstheme="minorHAnsi"/>
          <w:lang w:eastAsia="pl-PL"/>
        </w:rPr>
      </w:pPr>
      <w:r>
        <w:rPr>
          <w:rFonts w:cstheme="minorHAnsi"/>
        </w:rPr>
        <w:t>Miejskim Ośrodku Kultury</w:t>
      </w:r>
      <w:r w:rsidR="00F06599">
        <w:rPr>
          <w:rFonts w:cstheme="minorHAnsi"/>
        </w:rPr>
        <w:t>, ul. Zakładowa 5, 26-670 Pionki.</w:t>
      </w:r>
    </w:p>
    <w:p w14:paraId="5E85C0A4" w14:textId="77777777" w:rsidR="00581C0B" w:rsidRDefault="00F06599">
      <w:pPr>
        <w:spacing w:before="120" w:after="120"/>
        <w:ind w:firstLine="709"/>
        <w:jc w:val="both"/>
      </w:pPr>
      <w:r>
        <w:t xml:space="preserve">W ramach realizacji przedmiotowego Zamówienia zostanie wdrożony zintegrowany system teleinformatyczny, obejmujący zintegrowane systemy dziedzinowe, system obiegu dokumentów, portal e-usług wraz z pozostałymi elementami oraz e-usługi na 5, 4 i 3 poziomie dojrzałości. Wdrożony system pozwoli na prowadzenie usług zgodnych z przepisami prawa dotyczącymi interoperacyjności, bezpieczeństwa oraz standardu dostępu dla niepełnosprawnych. Wprowadzony system będzie współpracował zarówno z komputerami typu desktop oraz urządzeniami mobilnymi typu laptop, tablet czy smartfon. W wyniku realizacji Projektu, Miasto zwiększy dostęp społeczeństwa do usług świadczonych drogą elektroniczną, zgodnych z obowiązującym prawodawstwem. </w:t>
      </w:r>
    </w:p>
    <w:p w14:paraId="4C3C3DC0" w14:textId="77777777" w:rsidR="00581C0B" w:rsidRDefault="00F06599">
      <w:pPr>
        <w:spacing w:before="120" w:after="120"/>
        <w:ind w:firstLine="709"/>
        <w:jc w:val="both"/>
      </w:pPr>
      <w:r>
        <w:t>Kluczowe działania realizowane w projekcie:</w:t>
      </w:r>
    </w:p>
    <w:p w14:paraId="3E19D75A" w14:textId="77777777" w:rsidR="00581C0B" w:rsidRDefault="00F06599">
      <w:pPr>
        <w:numPr>
          <w:ilvl w:val="0"/>
          <w:numId w:val="6"/>
        </w:numPr>
        <w:spacing w:before="120" w:after="120"/>
        <w:jc w:val="both"/>
      </w:pPr>
      <w:r>
        <w:t>Elektroniczny obieg dokumentów.</w:t>
      </w:r>
    </w:p>
    <w:p w14:paraId="0067610E" w14:textId="77777777" w:rsidR="00581C0B" w:rsidRDefault="00F06599">
      <w:pPr>
        <w:numPr>
          <w:ilvl w:val="0"/>
          <w:numId w:val="6"/>
        </w:numPr>
        <w:spacing w:before="120" w:after="120"/>
        <w:jc w:val="both"/>
      </w:pPr>
      <w:r>
        <w:t>Modernizacja systemów dziedzinowych.</w:t>
      </w:r>
    </w:p>
    <w:p w14:paraId="190302E5" w14:textId="77777777" w:rsidR="00581C0B" w:rsidRDefault="00F06599">
      <w:pPr>
        <w:numPr>
          <w:ilvl w:val="0"/>
          <w:numId w:val="6"/>
        </w:numPr>
        <w:spacing w:before="120" w:after="120"/>
        <w:jc w:val="both"/>
      </w:pPr>
      <w:r>
        <w:t>Zakup oprogramowania.</w:t>
      </w:r>
    </w:p>
    <w:p w14:paraId="2392D67F" w14:textId="77777777" w:rsidR="00581C0B" w:rsidRDefault="00F06599">
      <w:pPr>
        <w:numPr>
          <w:ilvl w:val="0"/>
          <w:numId w:val="6"/>
        </w:numPr>
        <w:spacing w:before="120" w:after="120"/>
        <w:jc w:val="both"/>
      </w:pPr>
      <w:r>
        <w:t xml:space="preserve">Budowa i uruchomienie e-usług na platformie </w:t>
      </w:r>
      <w:proofErr w:type="spellStart"/>
      <w:r>
        <w:t>ePUAP</w:t>
      </w:r>
      <w:proofErr w:type="spellEnd"/>
      <w:r>
        <w:t xml:space="preserve"> o poziomie dojrzałości 5, 4 i 3.</w:t>
      </w:r>
    </w:p>
    <w:p w14:paraId="533B9D09" w14:textId="77777777" w:rsidR="00581C0B" w:rsidRDefault="00F06599">
      <w:pPr>
        <w:numPr>
          <w:ilvl w:val="0"/>
          <w:numId w:val="6"/>
        </w:numPr>
        <w:spacing w:before="120" w:after="120"/>
        <w:jc w:val="both"/>
      </w:pPr>
      <w:r>
        <w:t>Uruchomienie aplikacji mobilnej (Android, IOS).</w:t>
      </w:r>
    </w:p>
    <w:p w14:paraId="31043897" w14:textId="77777777" w:rsidR="00581C0B" w:rsidRDefault="00F06599">
      <w:pPr>
        <w:numPr>
          <w:ilvl w:val="0"/>
          <w:numId w:val="6"/>
        </w:numPr>
        <w:spacing w:before="120" w:after="120"/>
        <w:jc w:val="both"/>
      </w:pPr>
      <w:r>
        <w:t>E-rekrutacja.</w:t>
      </w:r>
    </w:p>
    <w:p w14:paraId="09FBB5ED" w14:textId="77777777" w:rsidR="00581C0B" w:rsidRDefault="00F06599">
      <w:pPr>
        <w:numPr>
          <w:ilvl w:val="0"/>
          <w:numId w:val="6"/>
        </w:numPr>
        <w:spacing w:before="120" w:after="120"/>
        <w:jc w:val="both"/>
      </w:pPr>
      <w:r>
        <w:t>E-ewidencja pobytu dziecka w przedszkolu/żłobku i e-obiady.</w:t>
      </w:r>
    </w:p>
    <w:p w14:paraId="187EFA00" w14:textId="77777777" w:rsidR="00581C0B" w:rsidRDefault="00F06599">
      <w:pPr>
        <w:numPr>
          <w:ilvl w:val="0"/>
          <w:numId w:val="6"/>
        </w:numPr>
        <w:spacing w:before="120" w:after="120"/>
        <w:jc w:val="both"/>
      </w:pPr>
      <w:r>
        <w:t>E-rada.</w:t>
      </w:r>
    </w:p>
    <w:p w14:paraId="5A498E9E" w14:textId="77777777" w:rsidR="00581C0B" w:rsidRDefault="00F06599">
      <w:pPr>
        <w:numPr>
          <w:ilvl w:val="0"/>
          <w:numId w:val="6"/>
        </w:numPr>
        <w:spacing w:before="120" w:after="120"/>
        <w:jc w:val="both"/>
      </w:pPr>
      <w:r>
        <w:t xml:space="preserve">Przeprowadzenie szkoleń wśród pracowników Urzędu i jednostek podległych. </w:t>
      </w:r>
    </w:p>
    <w:p w14:paraId="52F11B37" w14:textId="77777777" w:rsidR="00581C0B" w:rsidRDefault="00F06599">
      <w:pPr>
        <w:numPr>
          <w:ilvl w:val="0"/>
          <w:numId w:val="6"/>
        </w:numPr>
        <w:spacing w:before="120" w:after="120"/>
        <w:jc w:val="both"/>
      </w:pPr>
      <w:r>
        <w:t xml:space="preserve">Zakup niezbędnego sprzętu oraz oprogramowania. </w:t>
      </w:r>
    </w:p>
    <w:p w14:paraId="06ADE254" w14:textId="77777777" w:rsidR="00581C0B" w:rsidRDefault="00F06599">
      <w:pPr>
        <w:spacing w:beforeAutospacing="1" w:after="240"/>
        <w:ind w:firstLine="578"/>
        <w:jc w:val="both"/>
      </w:pPr>
      <w:r>
        <w:t>Docelowymi grupami do których adresowany jest projekt, które będą czerpać główne korzyści z produktów i funkcjonalności wdrożonych w efekcie realizacji projektu są przede wszystkim:</w:t>
      </w:r>
    </w:p>
    <w:p w14:paraId="57D05FB8" w14:textId="77777777" w:rsidR="00581C0B" w:rsidRDefault="00F06599">
      <w:pPr>
        <w:pStyle w:val="Akapitzlist"/>
        <w:numPr>
          <w:ilvl w:val="0"/>
          <w:numId w:val="3"/>
        </w:numPr>
        <w:spacing w:beforeAutospacing="1" w:after="0" w:line="276" w:lineRule="auto"/>
        <w:jc w:val="both"/>
      </w:pPr>
      <w:r>
        <w:t xml:space="preserve">mieszkańcy Miasta; </w:t>
      </w:r>
    </w:p>
    <w:p w14:paraId="6FF50050" w14:textId="77777777" w:rsidR="00581C0B" w:rsidRDefault="00F06599">
      <w:pPr>
        <w:pStyle w:val="Akapitzlist"/>
        <w:numPr>
          <w:ilvl w:val="0"/>
          <w:numId w:val="3"/>
        </w:numPr>
        <w:spacing w:after="0" w:line="276" w:lineRule="auto"/>
        <w:jc w:val="both"/>
      </w:pPr>
      <w:r>
        <w:t>przedsiębiorcy prowadzący działalność na ich terenie,</w:t>
      </w:r>
    </w:p>
    <w:p w14:paraId="251A018A" w14:textId="77777777" w:rsidR="00581C0B" w:rsidRDefault="00F06599">
      <w:pPr>
        <w:pStyle w:val="Akapitzlist"/>
        <w:numPr>
          <w:ilvl w:val="0"/>
          <w:numId w:val="3"/>
        </w:numPr>
        <w:spacing w:after="0" w:line="276" w:lineRule="auto"/>
        <w:jc w:val="both"/>
      </w:pPr>
      <w:r>
        <w:lastRenderedPageBreak/>
        <w:t>osoby fizyczne i prawne posiadające nieruchomości na obszarze Miasta;</w:t>
      </w:r>
    </w:p>
    <w:p w14:paraId="71B9C400" w14:textId="77777777" w:rsidR="00581C0B" w:rsidRDefault="00F06599">
      <w:pPr>
        <w:pStyle w:val="Akapitzlist"/>
        <w:numPr>
          <w:ilvl w:val="0"/>
          <w:numId w:val="3"/>
        </w:numPr>
        <w:spacing w:after="0" w:line="276" w:lineRule="auto"/>
        <w:jc w:val="both"/>
      </w:pPr>
      <w:r>
        <w:t>potencjalni inwestorzy chcący rozpocząć prowadzenie działalności gospodarczej na obszarze Miasta;</w:t>
      </w:r>
    </w:p>
    <w:p w14:paraId="7EA12F07" w14:textId="77777777" w:rsidR="00581C0B" w:rsidRDefault="00F06599">
      <w:pPr>
        <w:pStyle w:val="Akapitzlist"/>
        <w:numPr>
          <w:ilvl w:val="0"/>
          <w:numId w:val="3"/>
        </w:numPr>
        <w:spacing w:afterAutospacing="1" w:line="276" w:lineRule="auto"/>
        <w:jc w:val="both"/>
      </w:pPr>
      <w:r>
        <w:t xml:space="preserve">urzędnicy pracujący w Urzędzie oraz jednostkach organizacyjnych i podległych objętych projektem. </w:t>
      </w:r>
    </w:p>
    <w:p w14:paraId="03C82311" w14:textId="52EB5626" w:rsidR="00581C0B" w:rsidRPr="008A40F2" w:rsidRDefault="00F06599" w:rsidP="008A40F2">
      <w:pPr>
        <w:spacing w:before="120" w:after="120" w:line="276" w:lineRule="auto"/>
        <w:ind w:firstLine="709"/>
        <w:jc w:val="both"/>
      </w:pPr>
      <w:r>
        <w:t>Przedmiot niniejszego zamówienia obejmuje:</w:t>
      </w:r>
      <w:r w:rsidR="008A40F2">
        <w:t xml:space="preserve"> </w:t>
      </w:r>
      <w:r w:rsidRPr="008A40F2">
        <w:rPr>
          <w:b/>
        </w:rPr>
        <w:t xml:space="preserve">Zakup </w:t>
      </w:r>
      <w:r w:rsidRPr="008A40F2">
        <w:rPr>
          <w:b/>
          <w:bCs/>
        </w:rPr>
        <w:t>licencji, wdrożenie i uruchomienie e-usług wraz ze szkoleniami oraz zakup sprzętu do serwerowni</w:t>
      </w:r>
      <w:r w:rsidRPr="008A40F2">
        <w:rPr>
          <w:b/>
        </w:rPr>
        <w:t xml:space="preserve">. </w:t>
      </w:r>
    </w:p>
    <w:tbl>
      <w:tblPr>
        <w:tblW w:w="9204" w:type="dxa"/>
        <w:tblInd w:w="5" w:type="dxa"/>
        <w:tblLayout w:type="fixed"/>
        <w:tblCellMar>
          <w:left w:w="70" w:type="dxa"/>
          <w:right w:w="70" w:type="dxa"/>
        </w:tblCellMar>
        <w:tblLook w:val="04A0" w:firstRow="1" w:lastRow="0" w:firstColumn="1" w:lastColumn="0" w:noHBand="0" w:noVBand="1"/>
      </w:tblPr>
      <w:tblGrid>
        <w:gridCol w:w="7643"/>
        <w:gridCol w:w="708"/>
        <w:gridCol w:w="853"/>
      </w:tblGrid>
      <w:tr w:rsidR="00581C0B" w14:paraId="7DD4F3D8"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FF5F647" w14:textId="77777777" w:rsidR="00581C0B" w:rsidRDefault="00F06599">
            <w:pPr>
              <w:widowControl w:val="0"/>
              <w:spacing w:after="120" w:line="276" w:lineRule="auto"/>
              <w:contextualSpacing/>
              <w:jc w:val="both"/>
              <w:rPr>
                <w:rFonts w:asciiTheme="minorHAnsi" w:eastAsia="Times New Roman" w:hAnsiTheme="minorHAnsi" w:cstheme="minorHAnsi"/>
                <w:color w:val="000000"/>
                <w:lang w:eastAsia="pl-PL"/>
              </w:rPr>
            </w:pPr>
            <w:r>
              <w:rPr>
                <w:rFonts w:eastAsia="Times New Roman" w:cstheme="minorHAnsi"/>
                <w:color w:val="000000"/>
                <w:lang w:eastAsia="pl-PL"/>
              </w:rPr>
              <w:t>Elektroniczny obieg dokumentów</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09F5D6FD"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7456F8B"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27FC4525"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9BA931" w14:textId="77777777" w:rsidR="00581C0B" w:rsidRDefault="00F06599">
            <w:pPr>
              <w:widowControl w:val="0"/>
              <w:spacing w:after="120" w:line="276" w:lineRule="auto"/>
              <w:contextualSpacing/>
              <w:jc w:val="both"/>
              <w:rPr>
                <w:rFonts w:asciiTheme="minorHAnsi" w:eastAsia="Times New Roman" w:hAnsiTheme="minorHAnsi" w:cstheme="minorHAnsi"/>
                <w:color w:val="000000"/>
                <w:lang w:eastAsia="pl-PL"/>
              </w:rPr>
            </w:pPr>
            <w:r>
              <w:rPr>
                <w:rFonts w:eastAsia="Times New Roman" w:cstheme="minorHAnsi"/>
                <w:color w:val="000000"/>
                <w:lang w:eastAsia="pl-PL"/>
              </w:rPr>
              <w:t>Zakup licencji</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B6A33B"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4A0CD9A"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48455B1E"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F558C3" w14:textId="77777777" w:rsidR="00581C0B" w:rsidRDefault="00F06599">
            <w:pPr>
              <w:widowControl w:val="0"/>
              <w:spacing w:after="120" w:line="276" w:lineRule="auto"/>
              <w:contextualSpacing/>
              <w:jc w:val="both"/>
              <w:rPr>
                <w:rFonts w:asciiTheme="minorHAnsi" w:eastAsia="Times New Roman" w:hAnsiTheme="minorHAnsi" w:cstheme="minorHAnsi"/>
                <w:color w:val="000000"/>
                <w:lang w:eastAsia="pl-PL"/>
              </w:rPr>
            </w:pPr>
            <w:r>
              <w:rPr>
                <w:rFonts w:eastAsia="Times New Roman" w:cstheme="minorHAnsi"/>
                <w:color w:val="000000"/>
                <w:lang w:eastAsia="pl-PL"/>
              </w:rPr>
              <w:t>Wdrożenie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65AECC8"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293A9A7C"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6272F59C"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C56019" w14:textId="77777777" w:rsidR="00581C0B" w:rsidRDefault="00F06599">
            <w:pPr>
              <w:widowControl w:val="0"/>
              <w:spacing w:after="120" w:line="276" w:lineRule="auto"/>
              <w:contextualSpacing/>
              <w:jc w:val="both"/>
              <w:rPr>
                <w:rFonts w:asciiTheme="minorHAnsi" w:eastAsia="Times New Roman" w:hAnsiTheme="minorHAnsi" w:cstheme="minorHAnsi"/>
                <w:color w:val="000000"/>
                <w:lang w:eastAsia="pl-PL"/>
              </w:rPr>
            </w:pPr>
            <w:r>
              <w:rPr>
                <w:rFonts w:eastAsia="Times New Roman" w:cstheme="minorHAnsi"/>
                <w:color w:val="000000"/>
                <w:lang w:eastAsia="pl-PL"/>
              </w:rPr>
              <w:t>Szkolenie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045C86"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745E586B"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4A047CE6" w14:textId="77777777">
        <w:trPr>
          <w:trHeight w:val="361"/>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F453B82"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 xml:space="preserve">Modernizacja / </w:t>
            </w:r>
            <w:proofErr w:type="spellStart"/>
            <w:r>
              <w:rPr>
                <w:rFonts w:eastAsia="Times New Roman" w:cstheme="minorHAnsi"/>
                <w:color w:val="000000"/>
                <w:lang w:eastAsia="pl-PL"/>
              </w:rPr>
              <w:t>upgrade</w:t>
            </w:r>
            <w:proofErr w:type="spellEnd"/>
            <w:r>
              <w:rPr>
                <w:rFonts w:eastAsia="Times New Roman" w:cstheme="minorHAnsi"/>
                <w:color w:val="000000"/>
                <w:lang w:eastAsia="pl-PL"/>
              </w:rPr>
              <w:t xml:space="preserve"> systemów dziedzinowych</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E08E243"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5DCFDE1"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2548020B"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86D6E"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Modernizacja posiadanych systemów dziedzinowych z migracją danych</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AE1AF"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0F6C7"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459D669B"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319FD"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Wdrożenie</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8EF60"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kpl.</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4285D"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w:t>
            </w:r>
          </w:p>
        </w:tc>
      </w:tr>
      <w:tr w:rsidR="00581C0B" w14:paraId="0586E1A5"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61496"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Szkolenie</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094E2"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kpl.</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C8C7F"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5C61C1A5" w14:textId="77777777">
        <w:trPr>
          <w:trHeight w:val="305"/>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28B3403" w14:textId="77777777" w:rsidR="00581C0B" w:rsidRDefault="00F06599">
            <w:pPr>
              <w:widowControl w:val="0"/>
              <w:spacing w:after="120" w:line="276" w:lineRule="auto"/>
              <w:contextualSpacing/>
              <w:jc w:val="both"/>
              <w:rPr>
                <w:rFonts w:asciiTheme="minorHAnsi" w:eastAsia="Times New Roman" w:hAnsiTheme="minorHAnsi" w:cstheme="minorHAnsi"/>
                <w:color w:val="000000"/>
                <w:lang w:eastAsia="pl-PL"/>
              </w:rPr>
            </w:pPr>
            <w:r>
              <w:rPr>
                <w:rFonts w:cstheme="minorHAnsi"/>
                <w:bCs/>
                <w:color w:val="000000"/>
              </w:rPr>
              <w:t>Zakup oprogramowania</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1570BFD"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373CBE5"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01C82358"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EAC49"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Oprogramowanie do archiwizacji serwerów</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344217"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75D83076"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31BB3698"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09FD6"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System operacyjny do serwerów</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00CFC8"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672FD996"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3</w:t>
            </w:r>
          </w:p>
        </w:tc>
      </w:tr>
      <w:tr w:rsidR="00581C0B" w14:paraId="6A1CE825"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A3CA8"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System operacyjny do serwerów – licencja na urządzenia</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D65F842"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5BF1E64C"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100</w:t>
            </w:r>
          </w:p>
        </w:tc>
      </w:tr>
      <w:tr w:rsidR="00581C0B" w14:paraId="3233E2FC"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BAEA"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Oprogramowanie antywirusowe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C99D4A"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6AA40A81"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100</w:t>
            </w:r>
          </w:p>
        </w:tc>
      </w:tr>
      <w:tr w:rsidR="00581C0B" w14:paraId="176763B0"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7BB83"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System operacyjny do komputerów</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013B86"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65556097"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10</w:t>
            </w:r>
          </w:p>
        </w:tc>
      </w:tr>
      <w:tr w:rsidR="00581C0B" w14:paraId="4BDACC2B"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820D0"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Instalacja i konfiguracja</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BFCF83"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2E88A97C"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2464F904"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76A76"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Szkolenie - System Operacyjny serwerów z wirtualizacją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1BE65E"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3B617226"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1EFC1903"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1E6CB" w14:textId="77777777" w:rsidR="00581C0B" w:rsidRDefault="00F06599">
            <w:pPr>
              <w:widowControl w:val="0"/>
              <w:spacing w:after="120" w:line="276" w:lineRule="auto"/>
              <w:contextualSpacing/>
              <w:jc w:val="both"/>
              <w:rPr>
                <w:rFonts w:asciiTheme="minorHAnsi" w:eastAsia="Times New Roman" w:hAnsiTheme="minorHAnsi" w:cstheme="minorHAnsi"/>
                <w:color w:val="000000"/>
                <w:lang w:eastAsia="pl-PL"/>
              </w:rPr>
            </w:pPr>
            <w:r>
              <w:rPr>
                <w:rFonts w:cstheme="minorHAnsi"/>
              </w:rPr>
              <w:t>Szkolenie - System UTM</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3EFD981"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337808F3"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2A7DDE2C" w14:textId="77777777">
        <w:trPr>
          <w:trHeight w:val="275"/>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8584D8C" w14:textId="77777777" w:rsidR="00581C0B" w:rsidRDefault="00F06599">
            <w:pPr>
              <w:widowControl w:val="0"/>
              <w:spacing w:after="120" w:line="276" w:lineRule="auto"/>
              <w:contextualSpacing/>
              <w:jc w:val="both"/>
              <w:rPr>
                <w:rFonts w:asciiTheme="minorHAnsi" w:hAnsiTheme="minorHAnsi" w:cstheme="minorHAnsi"/>
                <w:bCs/>
                <w:color w:val="000000"/>
              </w:rPr>
            </w:pPr>
            <w:r>
              <w:rPr>
                <w:rFonts w:cstheme="minorHAnsi"/>
                <w:bCs/>
                <w:color w:val="000000"/>
              </w:rPr>
              <w:t>Portal e-usług wraz z chmurą</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EA3DC4E"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F47A47A"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6DAE146A" w14:textId="77777777">
        <w:trPr>
          <w:trHeight w:val="332"/>
        </w:trPr>
        <w:tc>
          <w:tcPr>
            <w:tcW w:w="76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C10F95" w14:textId="77777777" w:rsidR="00581C0B" w:rsidRDefault="00F06599">
            <w:pPr>
              <w:widowControl w:val="0"/>
              <w:spacing w:after="120" w:line="276" w:lineRule="auto"/>
              <w:contextualSpacing/>
              <w:jc w:val="both"/>
              <w:rPr>
                <w:rFonts w:asciiTheme="minorHAnsi" w:hAnsiTheme="minorHAnsi" w:cstheme="minorHAnsi"/>
                <w:bCs/>
                <w:color w:val="000000"/>
              </w:rPr>
            </w:pPr>
            <w:r>
              <w:rPr>
                <w:rFonts w:eastAsia="Times New Roman" w:cstheme="minorHAnsi"/>
                <w:color w:val="000000"/>
                <w:lang w:eastAsia="pl-PL"/>
              </w:rPr>
              <w:t>Zakup licencji</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7F998D"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328892"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0F2B5B11" w14:textId="77777777">
        <w:trPr>
          <w:trHeight w:val="332"/>
        </w:trPr>
        <w:tc>
          <w:tcPr>
            <w:tcW w:w="76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521C5F" w14:textId="77777777" w:rsidR="00581C0B" w:rsidRDefault="00F06599">
            <w:pPr>
              <w:widowControl w:val="0"/>
              <w:spacing w:after="120" w:line="276" w:lineRule="auto"/>
              <w:contextualSpacing/>
              <w:jc w:val="both"/>
              <w:rPr>
                <w:rFonts w:asciiTheme="minorHAnsi" w:hAnsiTheme="minorHAnsi" w:cstheme="minorHAnsi"/>
                <w:bCs/>
                <w:color w:val="000000"/>
              </w:rPr>
            </w:pPr>
            <w:r>
              <w:rPr>
                <w:rFonts w:eastAsia="Times New Roman" w:cstheme="minorHAnsi"/>
                <w:color w:val="000000"/>
                <w:lang w:eastAsia="pl-PL"/>
              </w:rPr>
              <w:t>Wdrożenie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B1737B6"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54C11ABB"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52410D1A" w14:textId="77777777">
        <w:trPr>
          <w:trHeight w:val="332"/>
        </w:trPr>
        <w:tc>
          <w:tcPr>
            <w:tcW w:w="76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515A92" w14:textId="77777777" w:rsidR="00581C0B" w:rsidRDefault="00F06599">
            <w:pPr>
              <w:widowControl w:val="0"/>
              <w:spacing w:after="120" w:line="276" w:lineRule="auto"/>
              <w:contextualSpacing/>
              <w:jc w:val="both"/>
              <w:rPr>
                <w:rFonts w:asciiTheme="minorHAnsi" w:hAnsiTheme="minorHAnsi" w:cstheme="minorHAnsi"/>
                <w:bCs/>
                <w:color w:val="000000"/>
              </w:rPr>
            </w:pPr>
            <w:r>
              <w:rPr>
                <w:rFonts w:eastAsia="Times New Roman" w:cstheme="minorHAnsi"/>
                <w:color w:val="000000"/>
                <w:lang w:eastAsia="pl-PL"/>
              </w:rPr>
              <w:t>Szkolenie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50C39C8"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41115D9C"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3A1D90E1" w14:textId="77777777">
        <w:trPr>
          <w:trHeight w:val="332"/>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4A079B6" w14:textId="77777777" w:rsidR="00581C0B" w:rsidRDefault="00F06599">
            <w:pPr>
              <w:widowControl w:val="0"/>
              <w:spacing w:after="120" w:line="276" w:lineRule="auto"/>
              <w:contextualSpacing/>
              <w:jc w:val="both"/>
              <w:rPr>
                <w:rFonts w:asciiTheme="minorHAnsi" w:hAnsiTheme="minorHAnsi" w:cstheme="minorHAnsi"/>
              </w:rPr>
            </w:pPr>
            <w:r>
              <w:rPr>
                <w:rFonts w:cstheme="minorHAnsi"/>
                <w:bCs/>
                <w:color w:val="000000"/>
              </w:rPr>
              <w:t>Aplikacja mobilna</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B69F7BC"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B51BF1C"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4B2EB823"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BDD62"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Zakup licencji</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78C3AE"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5BF7C433"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145886EE"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AE7DC"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Wdrożenie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C7DD842"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32DE470D"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5C28377E"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D1DB2"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Szkolenie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A90935"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41D32466"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0765FD9C"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0DE5BFD5" w14:textId="77777777" w:rsidR="00581C0B" w:rsidRDefault="00F06599">
            <w:pPr>
              <w:widowControl w:val="0"/>
              <w:spacing w:after="120" w:line="276" w:lineRule="auto"/>
              <w:contextualSpacing/>
              <w:rPr>
                <w:rFonts w:asciiTheme="minorHAnsi" w:eastAsia="Times New Roman" w:hAnsiTheme="minorHAnsi" w:cstheme="minorHAnsi"/>
                <w:lang w:eastAsia="pl-PL"/>
              </w:rPr>
            </w:pPr>
            <w:r>
              <w:rPr>
                <w:rFonts w:eastAsia="Times New Roman" w:cstheme="minorHAnsi"/>
                <w:lang w:eastAsia="pl-PL"/>
              </w:rPr>
              <w:t>E-rekrutacja</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1FD06CD"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2FAB7B2"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652D90B2"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0A42" w14:textId="77777777" w:rsidR="00581C0B" w:rsidRDefault="00F06599">
            <w:pPr>
              <w:widowControl w:val="0"/>
              <w:spacing w:after="120" w:line="276" w:lineRule="auto"/>
              <w:contextualSpacing/>
              <w:rPr>
                <w:rFonts w:asciiTheme="minorHAnsi" w:eastAsia="Times New Roman" w:hAnsiTheme="minorHAnsi" w:cstheme="minorHAnsi"/>
                <w:lang w:eastAsia="pl-PL"/>
              </w:rPr>
            </w:pPr>
            <w:r>
              <w:rPr>
                <w:rFonts w:cstheme="minorHAnsi"/>
              </w:rPr>
              <w:t>Zakup licencji</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F975D8"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4A2AC0A7"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7</w:t>
            </w:r>
          </w:p>
        </w:tc>
      </w:tr>
      <w:tr w:rsidR="00581C0B" w14:paraId="20D723FA"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4E830"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Wdrożenie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1C4603" w14:textId="77777777" w:rsidR="00581C0B" w:rsidRDefault="00F06599">
            <w:pPr>
              <w:widowControl w:val="0"/>
              <w:spacing w:after="120" w:line="276" w:lineRule="auto"/>
              <w:contextualSpacing/>
              <w:jc w:val="center"/>
              <w:rPr>
                <w:rFonts w:asciiTheme="minorHAnsi" w:eastAsia="Times New Roman" w:hAnsiTheme="minorHAnsi" w:cstheme="minorHAnsi"/>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20B6D35C" w14:textId="77777777" w:rsidR="00581C0B" w:rsidRDefault="00F06599">
            <w:pPr>
              <w:widowControl w:val="0"/>
              <w:spacing w:after="120" w:line="276" w:lineRule="auto"/>
              <w:contextualSpacing/>
              <w:jc w:val="center"/>
              <w:rPr>
                <w:rFonts w:asciiTheme="minorHAnsi" w:eastAsia="Times New Roman" w:hAnsiTheme="minorHAnsi" w:cstheme="minorHAnsi"/>
                <w:lang w:eastAsia="pl-PL"/>
              </w:rPr>
            </w:pPr>
            <w:r>
              <w:rPr>
                <w:rFonts w:eastAsia="Times New Roman" w:cstheme="minorHAnsi"/>
                <w:color w:val="000000"/>
                <w:lang w:eastAsia="pl-PL"/>
              </w:rPr>
              <w:t>1</w:t>
            </w:r>
          </w:p>
        </w:tc>
      </w:tr>
      <w:tr w:rsidR="00581C0B" w14:paraId="05D0BE96"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BE018"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Szkolenie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20F45A" w14:textId="77777777" w:rsidR="00581C0B" w:rsidRDefault="00F06599">
            <w:pPr>
              <w:widowControl w:val="0"/>
              <w:spacing w:after="120" w:line="276" w:lineRule="auto"/>
              <w:contextualSpacing/>
              <w:jc w:val="center"/>
              <w:rPr>
                <w:rFonts w:asciiTheme="minorHAnsi" w:eastAsia="Times New Roman" w:hAnsiTheme="minorHAnsi" w:cstheme="minorHAnsi"/>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704AEF71" w14:textId="77777777" w:rsidR="00581C0B" w:rsidRDefault="00F06599">
            <w:pPr>
              <w:widowControl w:val="0"/>
              <w:spacing w:after="120" w:line="276" w:lineRule="auto"/>
              <w:contextualSpacing/>
              <w:jc w:val="center"/>
              <w:rPr>
                <w:rFonts w:asciiTheme="minorHAnsi" w:eastAsia="Times New Roman" w:hAnsiTheme="minorHAnsi" w:cstheme="minorHAnsi"/>
                <w:lang w:eastAsia="pl-PL"/>
              </w:rPr>
            </w:pPr>
            <w:r>
              <w:rPr>
                <w:rFonts w:eastAsia="Times New Roman" w:cstheme="minorHAnsi"/>
                <w:color w:val="000000"/>
                <w:lang w:eastAsia="pl-PL"/>
              </w:rPr>
              <w:t>1</w:t>
            </w:r>
          </w:p>
        </w:tc>
      </w:tr>
      <w:tr w:rsidR="00581C0B" w14:paraId="205A7417"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342C2FC6"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lang w:eastAsia="pl-PL"/>
              </w:rPr>
              <w:t>E-ewidencja pobytu dziecka w przedszkolu/żłobku i e-obiady</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E318A03"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D8848B7"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0E2C250F"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46781"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Zakup licencji</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4A38ED7"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61AB92D0" w14:textId="18F3CA6E" w:rsidR="00581C0B" w:rsidRDefault="008A20F8">
            <w:pPr>
              <w:widowControl w:val="0"/>
              <w:spacing w:after="120" w:line="276" w:lineRule="auto"/>
              <w:contextualSpacing/>
              <w:jc w:val="center"/>
              <w:rPr>
                <w:rFonts w:asciiTheme="minorHAnsi" w:hAnsiTheme="minorHAnsi" w:cstheme="minorHAnsi"/>
              </w:rPr>
            </w:pPr>
            <w:r>
              <w:rPr>
                <w:rFonts w:cstheme="minorHAnsi"/>
              </w:rPr>
              <w:t>7</w:t>
            </w:r>
          </w:p>
        </w:tc>
      </w:tr>
      <w:tr w:rsidR="00581C0B" w14:paraId="30727481"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66EB7"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Wdrożenie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223A25"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481D8B36"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600E9F24"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4331"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Szkolenie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DA8FD5"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0ECCC0D7"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5C2BAF17"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2BFC1A45"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lang w:eastAsia="pl-PL"/>
              </w:rPr>
              <w:t>E-rada</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01889C04"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0D5FBD9"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1CCEF21F"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8E318"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Zakup licencji</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B5CCC1D"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020F3773"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w:t>
            </w:r>
          </w:p>
        </w:tc>
      </w:tr>
      <w:tr w:rsidR="00581C0B" w14:paraId="5C8B06F1"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B63B5"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lastRenderedPageBreak/>
              <w:t>Wdrożenie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9CFC6E"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0A8CF476"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09689F7F"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62E9B"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Szkolenie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86CF19"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36C39CF1"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0E533027"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0DBB8BBA"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lang w:eastAsia="pl-PL"/>
              </w:rPr>
              <w:t>Sprzęt</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EEC2813"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4CA4202"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1CE78908"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6B1186"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Serwery klaster</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C14DA" w14:textId="77777777" w:rsidR="00581C0B" w:rsidRDefault="00F06599">
            <w:pPr>
              <w:widowControl w:val="0"/>
              <w:spacing w:after="120" w:line="276" w:lineRule="auto"/>
              <w:contextualSpacing/>
              <w:jc w:val="center"/>
              <w:rPr>
                <w:rFonts w:asciiTheme="minorHAnsi" w:eastAsia="Times New Roman" w:hAnsiTheme="minorHAnsi" w:cstheme="minorHAnsi"/>
                <w:lang w:eastAsia="pl-PL"/>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8BA7F" w14:textId="77777777" w:rsidR="00581C0B" w:rsidRDefault="00F06599">
            <w:pPr>
              <w:widowControl w:val="0"/>
              <w:spacing w:after="120" w:line="276" w:lineRule="auto"/>
              <w:contextualSpacing/>
              <w:jc w:val="center"/>
              <w:rPr>
                <w:rFonts w:asciiTheme="minorHAnsi" w:eastAsia="Times New Roman" w:hAnsiTheme="minorHAnsi" w:cstheme="minorHAnsi"/>
                <w:lang w:eastAsia="pl-PL"/>
              </w:rPr>
            </w:pPr>
            <w:r>
              <w:rPr>
                <w:rFonts w:cstheme="minorHAnsi"/>
              </w:rPr>
              <w:t>3</w:t>
            </w:r>
          </w:p>
        </w:tc>
      </w:tr>
      <w:tr w:rsidR="00581C0B" w14:paraId="0BC5BA3B"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80CB26"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Macierz</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E6970"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FD89D"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2</w:t>
            </w:r>
          </w:p>
        </w:tc>
      </w:tr>
      <w:tr w:rsidR="00581C0B" w14:paraId="4C2467A7"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862FF1"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Urządzenie do archiwizacji</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A0778"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D550C"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2</w:t>
            </w:r>
          </w:p>
        </w:tc>
      </w:tr>
      <w:tr w:rsidR="00581C0B" w14:paraId="5DEA05FC"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A957A6"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Switch typ I (48 portów)</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436F3"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CD23B"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4</w:t>
            </w:r>
          </w:p>
        </w:tc>
      </w:tr>
      <w:tr w:rsidR="00581C0B" w14:paraId="400BEA9D"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F48B9B" w14:textId="2156A2C2"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 xml:space="preserve">Switch typ II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CAB33"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0A0F7"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w:t>
            </w:r>
          </w:p>
        </w:tc>
      </w:tr>
      <w:tr w:rsidR="00581C0B" w14:paraId="5B6F3889"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345C6F"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Czytnik kodów kresowych</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AC82C"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DFC28"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2</w:t>
            </w:r>
          </w:p>
        </w:tc>
      </w:tr>
      <w:tr w:rsidR="00581C0B" w14:paraId="157B5266"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D8CDD7"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Router UTM</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D846E"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E22D6"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w:t>
            </w:r>
          </w:p>
        </w:tc>
      </w:tr>
      <w:tr w:rsidR="00581C0B" w14:paraId="2586EC71"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14C0B0"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UPS typ I</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0EB2B"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A9230"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5</w:t>
            </w:r>
          </w:p>
        </w:tc>
      </w:tr>
      <w:tr w:rsidR="00581C0B" w14:paraId="7521BE8F"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297CF3"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UPS typ II</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B3E36"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E5F7A"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6</w:t>
            </w:r>
          </w:p>
        </w:tc>
      </w:tr>
      <w:tr w:rsidR="00581C0B" w14:paraId="17BBE08F" w14:textId="77777777">
        <w:trPr>
          <w:trHeight w:val="285"/>
        </w:trPr>
        <w:tc>
          <w:tcPr>
            <w:tcW w:w="7643" w:type="dxa"/>
            <w:tcBorders>
              <w:left w:val="single" w:sz="4" w:space="0" w:color="000000"/>
              <w:bottom w:val="single" w:sz="4" w:space="0" w:color="000000"/>
              <w:right w:val="single" w:sz="4" w:space="0" w:color="000000"/>
            </w:tcBorders>
            <w:shd w:val="clear" w:color="auto" w:fill="auto"/>
            <w:vAlign w:val="bottom"/>
          </w:tcPr>
          <w:p w14:paraId="2A985BE0"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Calibri"/>
                <w:color w:val="000000"/>
                <w:lang w:eastAsia="pl-PL"/>
              </w:rPr>
              <w:t>Szafa serwerowa</w:t>
            </w:r>
          </w:p>
        </w:tc>
        <w:tc>
          <w:tcPr>
            <w:tcW w:w="708" w:type="dxa"/>
            <w:tcBorders>
              <w:left w:val="single" w:sz="4" w:space="0" w:color="000000"/>
              <w:bottom w:val="single" w:sz="4" w:space="0" w:color="000000"/>
              <w:right w:val="single" w:sz="4" w:space="0" w:color="000000"/>
            </w:tcBorders>
            <w:shd w:val="clear" w:color="auto" w:fill="auto"/>
            <w:vAlign w:val="center"/>
          </w:tcPr>
          <w:p w14:paraId="320977D1" w14:textId="77777777" w:rsidR="00581C0B" w:rsidRDefault="00F06599">
            <w:pPr>
              <w:widowControl w:val="0"/>
              <w:spacing w:after="120" w:line="276" w:lineRule="auto"/>
              <w:contextualSpacing/>
              <w:jc w:val="center"/>
              <w:rPr>
                <w:rFonts w:asciiTheme="minorHAnsi" w:hAnsiTheme="minorHAnsi" w:cstheme="minorHAnsi"/>
              </w:rPr>
            </w:pPr>
            <w:r>
              <w:rPr>
                <w:rFonts w:cs="Calibri"/>
              </w:rPr>
              <w:t>szt.</w:t>
            </w:r>
          </w:p>
        </w:tc>
        <w:tc>
          <w:tcPr>
            <w:tcW w:w="853" w:type="dxa"/>
            <w:tcBorders>
              <w:left w:val="single" w:sz="4" w:space="0" w:color="000000"/>
              <w:bottom w:val="single" w:sz="4" w:space="0" w:color="000000"/>
              <w:right w:val="single" w:sz="4" w:space="0" w:color="000000"/>
            </w:tcBorders>
            <w:shd w:val="clear" w:color="auto" w:fill="auto"/>
            <w:vAlign w:val="center"/>
          </w:tcPr>
          <w:p w14:paraId="304665CB" w14:textId="77777777" w:rsidR="00581C0B" w:rsidRDefault="00F06599">
            <w:pPr>
              <w:widowControl w:val="0"/>
              <w:spacing w:after="120" w:line="276" w:lineRule="auto"/>
              <w:contextualSpacing/>
              <w:jc w:val="center"/>
              <w:rPr>
                <w:rFonts w:asciiTheme="minorHAnsi" w:hAnsiTheme="minorHAnsi" w:cstheme="minorHAnsi"/>
              </w:rPr>
            </w:pPr>
            <w:r>
              <w:rPr>
                <w:rFonts w:cs="Calibri"/>
              </w:rPr>
              <w:t>1</w:t>
            </w:r>
          </w:p>
        </w:tc>
      </w:tr>
    </w:tbl>
    <w:p w14:paraId="1DA29030" w14:textId="77777777" w:rsidR="00581C0B" w:rsidRDefault="00581C0B">
      <w:pPr>
        <w:spacing w:before="120" w:after="120" w:line="276" w:lineRule="auto"/>
        <w:jc w:val="both"/>
      </w:pPr>
    </w:p>
    <w:p w14:paraId="03B08417" w14:textId="48433545" w:rsidR="00581C0B" w:rsidRDefault="00704FC2">
      <w:pPr>
        <w:spacing w:before="120" w:after="120" w:line="276" w:lineRule="auto"/>
        <w:ind w:firstLine="708"/>
        <w:jc w:val="both"/>
      </w:pPr>
      <w:r>
        <w:t xml:space="preserve">W wyniku </w:t>
      </w:r>
      <w:r w:rsidR="00F06599">
        <w:t>realizacji</w:t>
      </w:r>
      <w:r>
        <w:t xml:space="preserve"> Zamówienia</w:t>
      </w:r>
      <w:r w:rsidR="00F06599">
        <w:t xml:space="preserve"> </w:t>
      </w:r>
      <w:r>
        <w:t xml:space="preserve">musi zostać </w:t>
      </w:r>
      <w:r w:rsidR="00F06599">
        <w:t>wdrożonych 5 nowych e-usług na 5 poziomie dojrzałości, 1 e-usługa na 4 poziomie dojrzałości oraz 1 e-usługa na 3 poziomie dojrzałości.</w:t>
      </w:r>
    </w:p>
    <w:p w14:paraId="25C821A0" w14:textId="77777777" w:rsidR="00581C0B" w:rsidRDefault="00F06599">
      <w:pPr>
        <w:spacing w:before="120" w:after="120" w:line="276" w:lineRule="auto"/>
        <w:ind w:firstLine="709"/>
        <w:jc w:val="both"/>
      </w:pPr>
      <w:r>
        <w:t xml:space="preserve">Użytkownik będzie miał możliwość dostępu do formularzy online, możliwość zainicjowania sprawy drogą elektroniczną poprzez interaktywne wypełnienie i przesłanie dokumentów elektronicznych do jednostki oraz dokonania płatności. </w:t>
      </w:r>
    </w:p>
    <w:p w14:paraId="09BEC49B" w14:textId="77777777" w:rsidR="00581C0B" w:rsidRDefault="00F06599">
      <w:pPr>
        <w:spacing w:before="120" w:after="120" w:line="276" w:lineRule="auto"/>
        <w:jc w:val="both"/>
        <w:rPr>
          <w:rFonts w:cs="Arial Narrow"/>
          <w:szCs w:val="24"/>
        </w:rPr>
      </w:pPr>
      <w:r>
        <w:rPr>
          <w:rFonts w:cs="Arial Narrow"/>
          <w:szCs w:val="24"/>
        </w:rPr>
        <w:t xml:space="preserve">Opisane poniżej wymagania stanowią zakres minimalnych oczekiwań Zamawiającego dla przedmiotu dostawy. </w:t>
      </w:r>
    </w:p>
    <w:p w14:paraId="76891ABD" w14:textId="77777777" w:rsidR="00581C0B" w:rsidRDefault="00F06599">
      <w:pPr>
        <w:spacing w:before="120" w:after="120" w:line="276" w:lineRule="auto"/>
        <w:jc w:val="both"/>
        <w:rPr>
          <w:rFonts w:cs="Arial Narrow"/>
          <w:szCs w:val="24"/>
        </w:rPr>
      </w:pPr>
      <w:r>
        <w:t>OGÓLNE ZASADY RÓWNOWAŻNOŚCI ROZWIĄZAŃ</w:t>
      </w:r>
      <w:r>
        <w:rPr>
          <w:rFonts w:cs="Arial Narrow"/>
          <w:szCs w:val="24"/>
        </w:rPr>
        <w:t>:</w:t>
      </w:r>
    </w:p>
    <w:p w14:paraId="1189BE32" w14:textId="37548D20" w:rsidR="00704FC2" w:rsidRDefault="00704FC2" w:rsidP="00704FC2">
      <w:pPr>
        <w:numPr>
          <w:ilvl w:val="3"/>
          <w:numId w:val="2"/>
        </w:numPr>
        <w:tabs>
          <w:tab w:val="left" w:pos="709"/>
        </w:tabs>
        <w:spacing w:before="120" w:after="120" w:line="276" w:lineRule="auto"/>
        <w:ind w:left="426" w:hanging="360"/>
        <w:jc w:val="both"/>
      </w:pPr>
      <w:r w:rsidRPr="000A353E">
        <w:t xml:space="preserve">W celu zachowania zasad neutralności technologicznej i konkurencyjności dopuszcza się rozwiązania równoważne do wyspecyfikowanych, przy czym za rozwiązanie równoważne uważa się takie rozwiązanie, które pod względem technologii, wydajności i funkcjonalności nie odbiega znacząco od technologii funkcjonalności i wydajności wyszczególnionych 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W związku z tym, Wykonawca może zaproponować rozwiązania, które realizują takie same funkcjonalności wyspecyfikowane przez Zamawiającego w inny, niż podany sposób,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niewpływających w żadnym stopniu na całokształt systemu, zachowanie oraz realizowanie podobnych funkcjonalności w danych warunkach, dla których to warunków rozwiązania te są dedykowane. Rozwiązanie równoważne musi zawierać dokumentację potwierdzającą, że spełnia wymagania funkcjonalne Zamawiającego, w tym wyniki porównań, testów, czy możliwości oferowanych przez to rozwiązanie w odniesieniu do rozwiązania wyspecyfikowanego. Dostarczenie przez Wykonawcę rozwiązania równoważnego musi być zrealizowane w taki sposób, aby wymiana oprogramowania na równoważne nie zakłóciła bieżącej </w:t>
      </w:r>
      <w:r w:rsidRPr="000A353E">
        <w:lastRenderedPageBreak/>
        <w:t xml:space="preserve">pracy </w:t>
      </w:r>
      <w:r>
        <w:t>Urzędu</w:t>
      </w:r>
      <w:r w:rsidRPr="000A353E">
        <w:t xml:space="preserve">. W tym celu Wykonawca musi do oprogramowania równoważnego przenieść wszystkie </w:t>
      </w:r>
      <w:r w:rsidRPr="00212107">
        <w:t>dane niezbędne do prawidłowego działania nowych systemów, przeszkolić użytkowników, skonfigurować oprogramowanie, uwzględnić niezbędną asystę pracowników Wykonawcy w operacji uruchamiania oprogramowania w środowisku produkcyjnym itp</w:t>
      </w:r>
      <w:r w:rsidR="00F06599">
        <w:t>.</w:t>
      </w:r>
      <w:r>
        <w:t xml:space="preserve"> </w:t>
      </w:r>
    </w:p>
    <w:p w14:paraId="5F06E10C" w14:textId="13CEC7D4" w:rsidR="00704FC2" w:rsidRDefault="00704FC2" w:rsidP="00704FC2">
      <w:pPr>
        <w:numPr>
          <w:ilvl w:val="3"/>
          <w:numId w:val="2"/>
        </w:numPr>
        <w:tabs>
          <w:tab w:val="left" w:pos="709"/>
        </w:tabs>
        <w:spacing w:before="120" w:after="120" w:line="276" w:lineRule="auto"/>
        <w:ind w:left="426" w:hanging="360"/>
        <w:jc w:val="both"/>
      </w:pPr>
      <w:r w:rsidRPr="00212107">
        <w:t xml:space="preserve">Dodatkowo, wszędzie tam, gdzie zostało wskazane pochodzenie (marka, znak towarowy, </w:t>
      </w:r>
      <w:r w:rsidRPr="004007BA">
        <w:t xml:space="preserve">producent, dostawca itp.) materiałów lub normy, aprobaty, specyfikacje i systemy, o których mowa w ustawie Prawo Zamówień Publicznych, Zamawiający dopuszcza oferowanie sprzętu lub rozwiązań równoważnych pod warunkiem, że zapewnią uzyskanie parametrów technicznych nie gorszych niż wymagane przez Zamawiającego w dokumentacji przetargowej. Zamawiający informuje, że w takiej sytuacji przedmiotowe zapisy są jedynie przykładowe i stanowią wskazanie dla Wykonawcy, jakie cechy powinny posiadać składniki użyte do realizacji przedmiotu zamówienia. Zamawiający zgodnie z art. 99 ust. 6 ustawy z dnia 11 września 2019 r. Prawo zamówień publicznych, zwanej dalej ustawą, dopuszcza oferowanie materiałów lub urządzeń równoważnych. </w:t>
      </w:r>
      <w:r w:rsidRPr="00212107">
        <w:t>Materiały lub urządzenia pochodzące od konkretnych producentów określają minimalne parametry jakościowe i cechy użytkowe, a także jakościowe (m.in.: wymiary, skład, zastosowany materiał, kolor, odcień, przeznaczenie materiałów i urządzeń, estetyka itp.), jakim muszą odpowiadać materiały lub urządzenia oferowane przez Wykonawcę, aby zostały spełnione wymagania stawiane przez Zamawiającego.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konkretny produkt lub materiały przy opisie przedmiotu zamówienia, dopuszcza jednocześnie produkty równoważne o parametrach jakościowych i cechach użytkowych, co najmniej na poziomie parametrów wskazanego produktu, uznając tym samym każdy produkt o wskazanych lub lepszych parametrach</w:t>
      </w:r>
      <w:r w:rsidR="00F06599">
        <w:t xml:space="preserve">. </w:t>
      </w:r>
    </w:p>
    <w:p w14:paraId="57E57977" w14:textId="30CBF57C" w:rsidR="00581C0B" w:rsidRPr="00704FC2" w:rsidRDefault="00704FC2" w:rsidP="00704FC2">
      <w:pPr>
        <w:numPr>
          <w:ilvl w:val="3"/>
          <w:numId w:val="2"/>
        </w:numPr>
        <w:tabs>
          <w:tab w:val="left" w:pos="709"/>
        </w:tabs>
        <w:spacing w:before="120" w:after="120" w:line="276" w:lineRule="auto"/>
        <w:ind w:left="426" w:hanging="360"/>
        <w:jc w:val="both"/>
      </w:pPr>
      <w:r w:rsidRPr="00212107">
        <w:t>Zamawiający opisując przedmiot zamówienia przy pomocy określonych norm, aprobat czy specyfikacji technicznych i systemów odniesienia, dopuszcza rozwiązania równoważne opisywanym. Wykonawca, który powołuje się na rozwiązania równoważne opisywanym przez Zamawiającego, jest obowiązany wykazać, że oferowane przez niego dostawy spełniają wymagania określone przez Zamawiającego. W takiej sytuacji Zamawiający wymaga złożenia stosownych dokumentów, uwiarygodniających te rozwiązania</w:t>
      </w:r>
      <w:r w:rsidR="00F06599">
        <w:t>.</w:t>
      </w:r>
    </w:p>
    <w:p w14:paraId="1971AE1D" w14:textId="77777777" w:rsidR="00581C0B" w:rsidRDefault="00581C0B"/>
    <w:p w14:paraId="393146E2" w14:textId="77777777" w:rsidR="00581C0B" w:rsidRDefault="00F06599">
      <w:pPr>
        <w:pStyle w:val="Nagwek2"/>
      </w:pPr>
      <w:bookmarkStart w:id="3" w:name="_Toc76060510"/>
      <w:r>
        <w:t>Miejsce realizacji dostaw i usług</w:t>
      </w:r>
      <w:bookmarkEnd w:id="3"/>
    </w:p>
    <w:p w14:paraId="3279165B" w14:textId="77777777" w:rsidR="00581C0B" w:rsidRDefault="00F06599">
      <w:pPr>
        <w:spacing w:before="120" w:after="120" w:line="276" w:lineRule="auto"/>
        <w:ind w:firstLine="709"/>
        <w:jc w:val="both"/>
      </w:pPr>
      <w:r>
        <w:t xml:space="preserve">Dostawy i usługi będą realizowane w siedzibie Zamawiającego Urzędzie Miasta Pionki. </w:t>
      </w:r>
    </w:p>
    <w:p w14:paraId="6A5B7B1F" w14:textId="77777777" w:rsidR="00581C0B" w:rsidRDefault="00F06599">
      <w:pPr>
        <w:rPr>
          <w:b/>
        </w:rPr>
      </w:pPr>
      <w:r>
        <w:rPr>
          <w:b/>
        </w:rPr>
        <w:t>Dokładny adres realizacji projektu</w:t>
      </w:r>
    </w:p>
    <w:p w14:paraId="528F3AD6" w14:textId="77777777" w:rsidR="00581C0B" w:rsidRDefault="00F06599">
      <w:r>
        <w:t xml:space="preserve">Miasto Pionki </w:t>
      </w:r>
    </w:p>
    <w:p w14:paraId="5BD11721" w14:textId="77777777" w:rsidR="00581C0B" w:rsidRDefault="00F06599">
      <w:r>
        <w:t>Urząd Miasta Pionki</w:t>
      </w:r>
    </w:p>
    <w:p w14:paraId="7F7142B2" w14:textId="77777777" w:rsidR="00581C0B" w:rsidRDefault="00F06599">
      <w:r>
        <w:t>ul. Aleja Jana Pawła II 15</w:t>
      </w:r>
    </w:p>
    <w:p w14:paraId="3718B494" w14:textId="77777777" w:rsidR="00581C0B" w:rsidRDefault="00F06599">
      <w:r>
        <w:t xml:space="preserve">26-670 Pionki </w:t>
      </w:r>
    </w:p>
    <w:p w14:paraId="49D46CCE" w14:textId="77777777" w:rsidR="00581C0B" w:rsidRDefault="00F06599">
      <w:pPr>
        <w:spacing w:before="120" w:after="120" w:line="276" w:lineRule="auto"/>
        <w:ind w:firstLine="709"/>
        <w:jc w:val="both"/>
      </w:pPr>
      <w:r>
        <w:lastRenderedPageBreak/>
        <w:t xml:space="preserve">Szczegółowy zakres dostaw, usług oraz robót do wykonania zostanie przedstawiony w dalszej części niniejszego załącznika. </w:t>
      </w:r>
    </w:p>
    <w:p w14:paraId="755EE8E9" w14:textId="77777777" w:rsidR="00581C0B" w:rsidRDefault="00581C0B">
      <w:pPr>
        <w:spacing w:before="120" w:after="120" w:line="276" w:lineRule="auto"/>
        <w:jc w:val="both"/>
      </w:pPr>
    </w:p>
    <w:p w14:paraId="551A16D3" w14:textId="77777777" w:rsidR="00581C0B" w:rsidRDefault="00F06599">
      <w:pPr>
        <w:pStyle w:val="Nagwek2"/>
      </w:pPr>
      <w:bookmarkStart w:id="4" w:name="_Toc76060511"/>
      <w:r>
        <w:t>Termin i Harmonogram Wykonania Zamówienia</w:t>
      </w:r>
      <w:bookmarkEnd w:id="4"/>
      <w:r>
        <w:t xml:space="preserve"> </w:t>
      </w:r>
    </w:p>
    <w:p w14:paraId="64EA70F2" w14:textId="438D7CA9" w:rsidR="00581C0B" w:rsidRDefault="00F06599">
      <w:pPr>
        <w:spacing w:after="120" w:line="264" w:lineRule="auto"/>
        <w:ind w:left="5" w:right="74" w:hanging="11"/>
        <w:jc w:val="both"/>
        <w:rPr>
          <w:b/>
        </w:rPr>
      </w:pPr>
      <w:r>
        <w:t>Wymagany termin wykonania Zamówienia</w:t>
      </w:r>
      <w:r>
        <w:rPr>
          <w:b/>
        </w:rPr>
        <w:t xml:space="preserve"> – 180 dni kalendarzowych od dnia podpisania umowy.</w:t>
      </w:r>
    </w:p>
    <w:p w14:paraId="290DFFE5" w14:textId="39713337" w:rsidR="00581C0B" w:rsidRDefault="00F06599">
      <w:pPr>
        <w:spacing w:before="120" w:after="120" w:line="276" w:lineRule="auto"/>
        <w:ind w:firstLine="709"/>
        <w:jc w:val="both"/>
      </w:pPr>
      <w:r>
        <w:t>Przedmiot Zamówienia musi być wykonany zgodnie z poniższym Harmonogramem maksymalnie w terminie 180 dni kalendarzowych od dnia podpisania umowy (lub krócej zgodnie ze złożoną ofertą).</w:t>
      </w:r>
    </w:p>
    <w:p w14:paraId="191ECD0F" w14:textId="77777777" w:rsidR="00581C0B" w:rsidRDefault="00581C0B">
      <w:pPr>
        <w:spacing w:before="120" w:after="120" w:line="276" w:lineRule="auto"/>
        <w:jc w:val="both"/>
      </w:pPr>
    </w:p>
    <w:p w14:paraId="4DAD7C42" w14:textId="77777777" w:rsidR="00581C0B" w:rsidRDefault="00F06599">
      <w:pPr>
        <w:spacing w:before="120" w:after="120" w:line="276" w:lineRule="auto"/>
        <w:jc w:val="both"/>
      </w:pPr>
      <w:r>
        <w:t>Tabela 1. Harmonogram realizacji poszczególnych etapów realizacji zamówienia:</w:t>
      </w:r>
    </w:p>
    <w:tbl>
      <w:tblPr>
        <w:tblW w:w="9054" w:type="dxa"/>
        <w:tblLayout w:type="fixed"/>
        <w:tblCellMar>
          <w:left w:w="107" w:type="dxa"/>
        </w:tblCellMar>
        <w:tblLook w:val="00A0" w:firstRow="1" w:lastRow="0" w:firstColumn="1" w:lastColumn="0" w:noHBand="0" w:noVBand="0"/>
      </w:tblPr>
      <w:tblGrid>
        <w:gridCol w:w="1289"/>
        <w:gridCol w:w="5362"/>
        <w:gridCol w:w="2403"/>
      </w:tblGrid>
      <w:tr w:rsidR="00581C0B" w14:paraId="226D2CA1" w14:textId="77777777">
        <w:tc>
          <w:tcPr>
            <w:tcW w:w="1289" w:type="dxa"/>
            <w:tcBorders>
              <w:top w:val="single" w:sz="6" w:space="0" w:color="000001"/>
              <w:left w:val="single" w:sz="6" w:space="0" w:color="000001"/>
              <w:bottom w:val="single" w:sz="6" w:space="0" w:color="000001"/>
              <w:right w:val="single" w:sz="6" w:space="0" w:color="000001"/>
            </w:tcBorders>
            <w:shd w:val="clear" w:color="auto" w:fill="auto"/>
          </w:tcPr>
          <w:p w14:paraId="1384D894" w14:textId="77777777" w:rsidR="00581C0B" w:rsidRDefault="00F06599">
            <w:pPr>
              <w:widowControl w:val="0"/>
              <w:spacing w:before="120" w:after="120" w:line="276" w:lineRule="auto"/>
              <w:rPr>
                <w:b/>
                <w:bCs/>
              </w:rPr>
            </w:pPr>
            <w:r>
              <w:rPr>
                <w:b/>
                <w:bCs/>
              </w:rPr>
              <w:t>Lp.</w:t>
            </w:r>
          </w:p>
        </w:tc>
        <w:tc>
          <w:tcPr>
            <w:tcW w:w="5362" w:type="dxa"/>
            <w:tcBorders>
              <w:top w:val="single" w:sz="6" w:space="0" w:color="000001"/>
              <w:left w:val="single" w:sz="6" w:space="0" w:color="000001"/>
              <w:bottom w:val="single" w:sz="6" w:space="0" w:color="000001"/>
              <w:right w:val="single" w:sz="6" w:space="0" w:color="000001"/>
            </w:tcBorders>
            <w:shd w:val="clear" w:color="auto" w:fill="auto"/>
          </w:tcPr>
          <w:p w14:paraId="6A756F1E" w14:textId="77777777" w:rsidR="00581C0B" w:rsidRDefault="00F06599">
            <w:pPr>
              <w:widowControl w:val="0"/>
              <w:spacing w:before="120" w:after="120" w:line="276" w:lineRule="auto"/>
              <w:rPr>
                <w:b/>
                <w:bCs/>
              </w:rPr>
            </w:pPr>
            <w:r>
              <w:rPr>
                <w:b/>
                <w:bCs/>
              </w:rPr>
              <w:t>Nazwa zadania</w:t>
            </w:r>
          </w:p>
        </w:tc>
        <w:tc>
          <w:tcPr>
            <w:tcW w:w="2403" w:type="dxa"/>
            <w:tcBorders>
              <w:top w:val="single" w:sz="6" w:space="0" w:color="000001"/>
              <w:left w:val="single" w:sz="6" w:space="0" w:color="000001"/>
              <w:bottom w:val="single" w:sz="6" w:space="0" w:color="000001"/>
              <w:right w:val="single" w:sz="6" w:space="0" w:color="000001"/>
            </w:tcBorders>
            <w:shd w:val="clear" w:color="auto" w:fill="auto"/>
          </w:tcPr>
          <w:p w14:paraId="3634CB6F" w14:textId="4936AF49" w:rsidR="00581C0B" w:rsidRDefault="00F06599">
            <w:pPr>
              <w:widowControl w:val="0"/>
              <w:spacing w:before="120" w:after="120" w:line="276" w:lineRule="auto"/>
              <w:rPr>
                <w:b/>
                <w:bCs/>
              </w:rPr>
            </w:pPr>
            <w:r>
              <w:rPr>
                <w:b/>
                <w:bCs/>
              </w:rPr>
              <w:t>Termin realizacji</w:t>
            </w:r>
            <w:r w:rsidR="00262D5E">
              <w:rPr>
                <w:rStyle w:val="Odwoanieprzypisudolnego"/>
                <w:b/>
                <w:bCs/>
              </w:rPr>
              <w:footnoteReference w:id="1"/>
            </w:r>
          </w:p>
        </w:tc>
      </w:tr>
      <w:tr w:rsidR="00581C0B" w14:paraId="12AC4C68" w14:textId="77777777">
        <w:tc>
          <w:tcPr>
            <w:tcW w:w="1289" w:type="dxa"/>
            <w:tcBorders>
              <w:top w:val="single" w:sz="6" w:space="0" w:color="000001"/>
              <w:left w:val="single" w:sz="6" w:space="0" w:color="000001"/>
              <w:bottom w:val="single" w:sz="6" w:space="0" w:color="000001"/>
              <w:right w:val="single" w:sz="6" w:space="0" w:color="000001"/>
            </w:tcBorders>
            <w:shd w:val="clear" w:color="auto" w:fill="F2F2F2"/>
          </w:tcPr>
          <w:p w14:paraId="5155E505" w14:textId="77777777" w:rsidR="00581C0B" w:rsidRDefault="00F06599">
            <w:pPr>
              <w:widowControl w:val="0"/>
              <w:spacing w:before="120" w:after="120" w:line="276" w:lineRule="auto"/>
              <w:rPr>
                <w:b/>
                <w:bCs/>
              </w:rPr>
            </w:pPr>
            <w:r>
              <w:rPr>
                <w:b/>
                <w:bCs/>
              </w:rPr>
              <w:t>Etap I</w:t>
            </w:r>
          </w:p>
        </w:tc>
        <w:tc>
          <w:tcPr>
            <w:tcW w:w="5362" w:type="dxa"/>
            <w:tcBorders>
              <w:top w:val="single" w:sz="6" w:space="0" w:color="000001"/>
              <w:left w:val="single" w:sz="6" w:space="0" w:color="000001"/>
              <w:bottom w:val="single" w:sz="6" w:space="0" w:color="000001"/>
              <w:right w:val="single" w:sz="6" w:space="0" w:color="000001"/>
            </w:tcBorders>
            <w:shd w:val="clear" w:color="auto" w:fill="F2F2F2"/>
          </w:tcPr>
          <w:p w14:paraId="673FC40F" w14:textId="46C6A4AA" w:rsidR="00581C0B" w:rsidRDefault="00F06599">
            <w:pPr>
              <w:widowControl w:val="0"/>
              <w:spacing w:before="120" w:after="120" w:line="276" w:lineRule="auto"/>
            </w:pPr>
            <w:r>
              <w:t>Zakup sprzętu i urządzeń wraz z oprogramowaniem do ich obsługi oraz ich wdrożeniem i uruchomieniem</w:t>
            </w:r>
          </w:p>
        </w:tc>
        <w:tc>
          <w:tcPr>
            <w:tcW w:w="2403" w:type="dxa"/>
            <w:tcBorders>
              <w:top w:val="single" w:sz="6" w:space="0" w:color="000001"/>
              <w:left w:val="single" w:sz="6" w:space="0" w:color="000001"/>
              <w:bottom w:val="single" w:sz="6" w:space="0" w:color="000001"/>
              <w:right w:val="single" w:sz="6" w:space="0" w:color="000001"/>
            </w:tcBorders>
            <w:shd w:val="clear" w:color="auto" w:fill="F2F2F2"/>
          </w:tcPr>
          <w:p w14:paraId="14516C16" w14:textId="77777777" w:rsidR="00581C0B" w:rsidRDefault="00F06599">
            <w:pPr>
              <w:widowControl w:val="0"/>
              <w:spacing w:before="120" w:after="120" w:line="276" w:lineRule="auto"/>
              <w:rPr>
                <w:highlight w:val="yellow"/>
              </w:rPr>
            </w:pPr>
            <w:r>
              <w:rPr>
                <w:b/>
              </w:rPr>
              <w:t>60 dni od daty podpisania umowy</w:t>
            </w:r>
          </w:p>
        </w:tc>
      </w:tr>
      <w:tr w:rsidR="00581C0B" w14:paraId="5E989DD8" w14:textId="77777777">
        <w:tc>
          <w:tcPr>
            <w:tcW w:w="1289" w:type="dxa"/>
            <w:tcBorders>
              <w:top w:val="single" w:sz="6" w:space="0" w:color="000001"/>
              <w:left w:val="single" w:sz="6" w:space="0" w:color="000001"/>
              <w:bottom w:val="single" w:sz="6" w:space="0" w:color="000001"/>
              <w:right w:val="single" w:sz="6" w:space="0" w:color="000001"/>
            </w:tcBorders>
            <w:shd w:val="clear" w:color="auto" w:fill="F2F2F2"/>
          </w:tcPr>
          <w:p w14:paraId="76FBDF09" w14:textId="77777777" w:rsidR="00581C0B" w:rsidRDefault="00F06599">
            <w:pPr>
              <w:widowControl w:val="0"/>
              <w:spacing w:before="120" w:after="120" w:line="276" w:lineRule="auto"/>
              <w:rPr>
                <w:b/>
                <w:bCs/>
              </w:rPr>
            </w:pPr>
            <w:r>
              <w:rPr>
                <w:b/>
                <w:bCs/>
              </w:rPr>
              <w:t>Etap II</w:t>
            </w:r>
          </w:p>
        </w:tc>
        <w:tc>
          <w:tcPr>
            <w:tcW w:w="5362" w:type="dxa"/>
            <w:tcBorders>
              <w:top w:val="single" w:sz="6" w:space="0" w:color="000001"/>
              <w:left w:val="single" w:sz="6" w:space="0" w:color="000001"/>
              <w:bottom w:val="single" w:sz="6" w:space="0" w:color="000001"/>
              <w:right w:val="single" w:sz="6" w:space="0" w:color="000001"/>
            </w:tcBorders>
            <w:shd w:val="clear" w:color="auto" w:fill="F2F2F2"/>
          </w:tcPr>
          <w:p w14:paraId="37A85162" w14:textId="77777777" w:rsidR="00581C0B" w:rsidRDefault="00F06599">
            <w:pPr>
              <w:widowControl w:val="0"/>
              <w:spacing w:before="120" w:after="120" w:line="276" w:lineRule="auto"/>
            </w:pPr>
            <w:r>
              <w:t xml:space="preserve">Modernizacja systemów dziedzinowych </w:t>
            </w:r>
          </w:p>
          <w:p w14:paraId="4F46F2D8" w14:textId="77777777" w:rsidR="00581C0B" w:rsidRDefault="00F06599">
            <w:pPr>
              <w:widowControl w:val="0"/>
              <w:spacing w:before="120" w:after="120" w:line="276" w:lineRule="auto"/>
            </w:pPr>
            <w:r>
              <w:t>Wdrożenie portalu e-usług</w:t>
            </w:r>
          </w:p>
        </w:tc>
        <w:tc>
          <w:tcPr>
            <w:tcW w:w="2403" w:type="dxa"/>
            <w:tcBorders>
              <w:top w:val="single" w:sz="6" w:space="0" w:color="000001"/>
              <w:left w:val="single" w:sz="6" w:space="0" w:color="000001"/>
              <w:bottom w:val="single" w:sz="6" w:space="0" w:color="000001"/>
              <w:right w:val="single" w:sz="6" w:space="0" w:color="000001"/>
            </w:tcBorders>
            <w:shd w:val="clear" w:color="auto" w:fill="F2F2F2"/>
          </w:tcPr>
          <w:p w14:paraId="6FDF24ED" w14:textId="77777777" w:rsidR="00581C0B" w:rsidRDefault="00F06599">
            <w:pPr>
              <w:widowControl w:val="0"/>
              <w:spacing w:before="120" w:after="120" w:line="276" w:lineRule="auto"/>
              <w:rPr>
                <w:highlight w:val="yellow"/>
              </w:rPr>
            </w:pPr>
            <w:r>
              <w:rPr>
                <w:b/>
              </w:rPr>
              <w:t>90 dni od daty podpisania umowy</w:t>
            </w:r>
          </w:p>
        </w:tc>
      </w:tr>
      <w:tr w:rsidR="00581C0B" w14:paraId="05FFAEE4" w14:textId="77777777">
        <w:tc>
          <w:tcPr>
            <w:tcW w:w="1289" w:type="dxa"/>
            <w:tcBorders>
              <w:top w:val="single" w:sz="6" w:space="0" w:color="000001"/>
              <w:left w:val="single" w:sz="6" w:space="0" w:color="000001"/>
              <w:bottom w:val="single" w:sz="6" w:space="0" w:color="000001"/>
              <w:right w:val="single" w:sz="6" w:space="0" w:color="000001"/>
            </w:tcBorders>
            <w:shd w:val="clear" w:color="auto" w:fill="auto"/>
          </w:tcPr>
          <w:p w14:paraId="1FEC4A27" w14:textId="77777777" w:rsidR="00581C0B" w:rsidRDefault="00F06599">
            <w:pPr>
              <w:widowControl w:val="0"/>
              <w:spacing w:before="120" w:after="120" w:line="276" w:lineRule="auto"/>
              <w:rPr>
                <w:b/>
                <w:bCs/>
              </w:rPr>
            </w:pPr>
            <w:r>
              <w:rPr>
                <w:b/>
                <w:bCs/>
              </w:rPr>
              <w:t>Etap III</w:t>
            </w:r>
          </w:p>
        </w:tc>
        <w:tc>
          <w:tcPr>
            <w:tcW w:w="5362" w:type="dxa"/>
            <w:tcBorders>
              <w:top w:val="single" w:sz="6" w:space="0" w:color="000001"/>
              <w:left w:val="single" w:sz="6" w:space="0" w:color="000001"/>
              <w:bottom w:val="single" w:sz="6" w:space="0" w:color="000001"/>
              <w:right w:val="single" w:sz="6" w:space="0" w:color="000001"/>
            </w:tcBorders>
            <w:shd w:val="clear" w:color="auto" w:fill="auto"/>
          </w:tcPr>
          <w:p w14:paraId="46E5761C" w14:textId="77777777" w:rsidR="00581C0B" w:rsidRDefault="00F06599">
            <w:pPr>
              <w:widowControl w:val="0"/>
              <w:spacing w:before="120" w:after="120" w:line="276" w:lineRule="auto"/>
            </w:pPr>
            <w:r>
              <w:t>System obiegu dokumentów</w:t>
            </w:r>
          </w:p>
          <w:p w14:paraId="6BF0F5FF" w14:textId="77777777" w:rsidR="00581C0B" w:rsidRDefault="00F06599">
            <w:pPr>
              <w:widowControl w:val="0"/>
              <w:spacing w:before="120" w:after="120" w:line="276" w:lineRule="auto"/>
            </w:pPr>
            <w:r>
              <w:t xml:space="preserve">Wdrożenie aplikacji mobilnej </w:t>
            </w:r>
          </w:p>
        </w:tc>
        <w:tc>
          <w:tcPr>
            <w:tcW w:w="2403" w:type="dxa"/>
            <w:tcBorders>
              <w:top w:val="single" w:sz="6" w:space="0" w:color="000001"/>
              <w:left w:val="single" w:sz="6" w:space="0" w:color="000001"/>
              <w:bottom w:val="single" w:sz="6" w:space="0" w:color="000001"/>
              <w:right w:val="single" w:sz="6" w:space="0" w:color="000001"/>
            </w:tcBorders>
            <w:shd w:val="clear" w:color="auto" w:fill="auto"/>
          </w:tcPr>
          <w:p w14:paraId="161A3213" w14:textId="77777777" w:rsidR="00581C0B" w:rsidRDefault="00F06599">
            <w:pPr>
              <w:widowControl w:val="0"/>
              <w:spacing w:before="120" w:after="120" w:line="276" w:lineRule="auto"/>
              <w:rPr>
                <w:b/>
                <w:highlight w:val="yellow"/>
              </w:rPr>
            </w:pPr>
            <w:r>
              <w:rPr>
                <w:b/>
              </w:rPr>
              <w:t>30 dni od zakończenia etapu II</w:t>
            </w:r>
          </w:p>
        </w:tc>
      </w:tr>
      <w:tr w:rsidR="00581C0B" w14:paraId="0402E62A" w14:textId="77777777">
        <w:tc>
          <w:tcPr>
            <w:tcW w:w="1289" w:type="dxa"/>
            <w:tcBorders>
              <w:top w:val="single" w:sz="6" w:space="0" w:color="000001"/>
              <w:left w:val="single" w:sz="6" w:space="0" w:color="000001"/>
              <w:bottom w:val="single" w:sz="6" w:space="0" w:color="000001"/>
              <w:right w:val="single" w:sz="6" w:space="0" w:color="000001"/>
            </w:tcBorders>
            <w:shd w:val="clear" w:color="auto" w:fill="F2F2F2"/>
          </w:tcPr>
          <w:p w14:paraId="3CE505D8" w14:textId="77777777" w:rsidR="00581C0B" w:rsidRDefault="00F06599">
            <w:pPr>
              <w:widowControl w:val="0"/>
              <w:spacing w:before="120" w:after="120" w:line="276" w:lineRule="auto"/>
              <w:rPr>
                <w:b/>
                <w:bCs/>
              </w:rPr>
            </w:pPr>
            <w:r>
              <w:rPr>
                <w:b/>
                <w:bCs/>
              </w:rPr>
              <w:t>Etap IV</w:t>
            </w:r>
          </w:p>
        </w:tc>
        <w:tc>
          <w:tcPr>
            <w:tcW w:w="5362" w:type="dxa"/>
            <w:tcBorders>
              <w:top w:val="single" w:sz="6" w:space="0" w:color="000001"/>
              <w:left w:val="single" w:sz="6" w:space="0" w:color="000001"/>
              <w:bottom w:val="single" w:sz="6" w:space="0" w:color="000001"/>
              <w:right w:val="single" w:sz="6" w:space="0" w:color="000001"/>
            </w:tcBorders>
            <w:shd w:val="clear" w:color="auto" w:fill="F2F2F2"/>
          </w:tcPr>
          <w:p w14:paraId="391DFEF8" w14:textId="77777777" w:rsidR="00581C0B" w:rsidRDefault="00F06599">
            <w:pPr>
              <w:widowControl w:val="0"/>
              <w:spacing w:before="120" w:after="120" w:line="276" w:lineRule="auto"/>
            </w:pPr>
            <w:r>
              <w:t xml:space="preserve">Dostarczenie oprogramowania backup </w:t>
            </w:r>
          </w:p>
          <w:p w14:paraId="4ECB3F38" w14:textId="77777777" w:rsidR="00581C0B" w:rsidRDefault="00F06599">
            <w:pPr>
              <w:widowControl w:val="0"/>
              <w:spacing w:before="120" w:after="120" w:line="276" w:lineRule="auto"/>
            </w:pPr>
            <w:r>
              <w:t>Szkolenia użytkowników i administratorów</w:t>
            </w:r>
          </w:p>
        </w:tc>
        <w:tc>
          <w:tcPr>
            <w:tcW w:w="2403" w:type="dxa"/>
            <w:tcBorders>
              <w:top w:val="single" w:sz="6" w:space="0" w:color="000001"/>
              <w:left w:val="single" w:sz="6" w:space="0" w:color="000001"/>
              <w:bottom w:val="single" w:sz="6" w:space="0" w:color="000001"/>
              <w:right w:val="single" w:sz="6" w:space="0" w:color="000001"/>
            </w:tcBorders>
            <w:shd w:val="clear" w:color="auto" w:fill="F2F2F2"/>
          </w:tcPr>
          <w:p w14:paraId="664519FD" w14:textId="77777777" w:rsidR="00581C0B" w:rsidRDefault="00F06599">
            <w:pPr>
              <w:widowControl w:val="0"/>
              <w:spacing w:before="120" w:after="120" w:line="276" w:lineRule="auto"/>
              <w:rPr>
                <w:b/>
              </w:rPr>
            </w:pPr>
            <w:r>
              <w:rPr>
                <w:b/>
              </w:rPr>
              <w:t>30 dni od zakończenia etapu III</w:t>
            </w:r>
          </w:p>
        </w:tc>
      </w:tr>
      <w:tr w:rsidR="00581C0B" w14:paraId="26531A80" w14:textId="77777777">
        <w:tc>
          <w:tcPr>
            <w:tcW w:w="1289" w:type="dxa"/>
            <w:tcBorders>
              <w:top w:val="single" w:sz="6" w:space="0" w:color="000001"/>
              <w:left w:val="single" w:sz="6" w:space="0" w:color="000001"/>
              <w:bottom w:val="single" w:sz="6" w:space="0" w:color="000001"/>
              <w:right w:val="single" w:sz="6" w:space="0" w:color="000001"/>
            </w:tcBorders>
            <w:shd w:val="clear" w:color="auto" w:fill="auto"/>
          </w:tcPr>
          <w:p w14:paraId="7E449845" w14:textId="77777777" w:rsidR="00581C0B" w:rsidRDefault="00F06599">
            <w:pPr>
              <w:widowControl w:val="0"/>
              <w:spacing w:before="120" w:after="120" w:line="276" w:lineRule="auto"/>
              <w:rPr>
                <w:b/>
                <w:bCs/>
              </w:rPr>
            </w:pPr>
            <w:r>
              <w:rPr>
                <w:b/>
                <w:bCs/>
              </w:rPr>
              <w:t>Etap V</w:t>
            </w:r>
          </w:p>
        </w:tc>
        <w:tc>
          <w:tcPr>
            <w:tcW w:w="5362" w:type="dxa"/>
            <w:tcBorders>
              <w:top w:val="single" w:sz="6" w:space="0" w:color="000001"/>
              <w:left w:val="single" w:sz="6" w:space="0" w:color="000001"/>
              <w:bottom w:val="single" w:sz="6" w:space="0" w:color="000001"/>
              <w:right w:val="single" w:sz="6" w:space="0" w:color="000001"/>
            </w:tcBorders>
            <w:shd w:val="clear" w:color="auto" w:fill="auto"/>
          </w:tcPr>
          <w:p w14:paraId="2892860E" w14:textId="77777777" w:rsidR="00581C0B" w:rsidRDefault="00F06599">
            <w:pPr>
              <w:widowControl w:val="0"/>
              <w:spacing w:before="120" w:after="120" w:line="276" w:lineRule="auto"/>
            </w:pPr>
            <w:r>
              <w:t>Integracja rozwiązań</w:t>
            </w:r>
          </w:p>
        </w:tc>
        <w:tc>
          <w:tcPr>
            <w:tcW w:w="2403" w:type="dxa"/>
            <w:tcBorders>
              <w:top w:val="single" w:sz="6" w:space="0" w:color="000001"/>
              <w:left w:val="single" w:sz="6" w:space="0" w:color="000001"/>
              <w:bottom w:val="single" w:sz="6" w:space="0" w:color="000001"/>
              <w:right w:val="single" w:sz="6" w:space="0" w:color="000001"/>
            </w:tcBorders>
            <w:shd w:val="clear" w:color="auto" w:fill="auto"/>
          </w:tcPr>
          <w:p w14:paraId="182D8BA6" w14:textId="77777777" w:rsidR="00581C0B" w:rsidRDefault="00F06599">
            <w:pPr>
              <w:widowControl w:val="0"/>
              <w:spacing w:before="120" w:after="120" w:line="276" w:lineRule="auto"/>
            </w:pPr>
            <w:r>
              <w:rPr>
                <w:b/>
              </w:rPr>
              <w:t>30 dni od zakończenia etapu IV</w:t>
            </w:r>
          </w:p>
        </w:tc>
      </w:tr>
    </w:tbl>
    <w:p w14:paraId="5D2C6702" w14:textId="77777777" w:rsidR="00581C0B" w:rsidRDefault="00581C0B">
      <w:pPr>
        <w:spacing w:before="120" w:after="120" w:line="276" w:lineRule="auto"/>
        <w:jc w:val="both"/>
      </w:pPr>
    </w:p>
    <w:p w14:paraId="0B788EA6" w14:textId="77777777" w:rsidR="00581C0B" w:rsidRDefault="00F06599">
      <w:pPr>
        <w:spacing w:before="120" w:after="120" w:line="276" w:lineRule="auto"/>
        <w:ind w:firstLine="709"/>
        <w:jc w:val="both"/>
      </w:pPr>
      <w:r>
        <w:t>Przedmiot umowy będzie realizowany zgodnie z zatwierdzonym przez Zamawiającego Harmonogramem rzeczowo-finansowym. Wykonawca zobowiązany jest przedłożyć Zamawiającemu do zatwierdzenia Harmonogram rzeczowo-finansowy dla wszystkich Zadań w terminie 7 dni od dnia podpisania umowy. Zamawiający zatwierdzi Harmonogram rzeczowo-finansowy w ciągu 5 dni roboczych od daty jego przedłożenia do zatwierdzenia. Na wniosek każdej ze stron po uzyskaniu wzajemnej akceptacji Harmonogram rzeczowo-finansowy może ulec zmianie pod warunkiem, że terminy końcowe realizacji poszczególnych elementów przedmiotu zamówienia przedstawione w Tabeli 1 – Harmonogram realizacji Etapów Projektu nie ulegną zmianie.</w:t>
      </w:r>
    </w:p>
    <w:p w14:paraId="2B051E65" w14:textId="77777777" w:rsidR="00581C0B" w:rsidRDefault="00581C0B">
      <w:pPr>
        <w:spacing w:before="120" w:after="120" w:line="276" w:lineRule="auto"/>
        <w:jc w:val="both"/>
      </w:pPr>
    </w:p>
    <w:p w14:paraId="7E6BC2FB" w14:textId="77777777" w:rsidR="00581C0B" w:rsidRDefault="00F06599">
      <w:pPr>
        <w:pStyle w:val="Nagwek2"/>
      </w:pPr>
      <w:bookmarkStart w:id="5" w:name="_Toc76060512"/>
      <w:r>
        <w:lastRenderedPageBreak/>
        <w:t>Ogólne wymagania dotyczące zamówienia</w:t>
      </w:r>
      <w:bookmarkEnd w:id="5"/>
    </w:p>
    <w:p w14:paraId="07242387" w14:textId="5CC03CCF" w:rsidR="00581C0B" w:rsidRDefault="00F06599">
      <w:pPr>
        <w:spacing w:before="120" w:after="120" w:line="276" w:lineRule="auto"/>
        <w:ind w:firstLine="576"/>
        <w:jc w:val="both"/>
      </w:pPr>
      <w:r>
        <w:t xml:space="preserve">Zasadniczy trzon tworzonego rozwiązania stanowić będzie zmodernizowany system dziedzinowy (zwany dalej SD) do obsługi ewidencji podatków i opłat, obsługi finansowo-księgowej wraz z elektronicznymi usługami publicznymi dostępnymi także poprzez tzw. Portal podatkowy, który umożliwi nie tylko przegląd, ale także obsługę zdalną poprzez Internet wszystkich zobowiązań finansowych Klientów urzędu, w tym zrealizowanie płatności drogą elektroniczną. Możliwość złożenia pisma lub wniosku drogą elektroniczną do urzędu, podpisanego elektronicznie przez Klienta, zapewnią dedykowane, opracowane do tego celu formularze umieszczone na Platformie Elektronicznych Usług Administracji Publicznych </w:t>
      </w:r>
      <w:proofErr w:type="spellStart"/>
      <w:r>
        <w:t>ePUAP</w:t>
      </w:r>
      <w:proofErr w:type="spellEnd"/>
      <w:r>
        <w:t xml:space="preserve">, która poza tym dostarczy narzędzia do złożenia „elektronicznego podpisu” przy pomocy, nieodpłatnego tzw. profilu zaufanego </w:t>
      </w:r>
      <w:proofErr w:type="spellStart"/>
      <w:r>
        <w:t>ePUAP</w:t>
      </w:r>
      <w:proofErr w:type="spellEnd"/>
      <w:r w:rsidR="00262D5E">
        <w:t xml:space="preserve"> oraz Węzła Krajowego login.gov.pl</w:t>
      </w:r>
      <w:r>
        <w:t>.</w:t>
      </w:r>
      <w:r w:rsidR="00262D5E">
        <w:t xml:space="preserve"> </w:t>
      </w:r>
      <w:r>
        <w:t xml:space="preserve"> </w:t>
      </w:r>
    </w:p>
    <w:p w14:paraId="1073ADC4" w14:textId="77777777" w:rsidR="00581C0B" w:rsidRDefault="00581C0B">
      <w:pPr>
        <w:spacing w:before="120" w:after="120" w:line="276" w:lineRule="auto"/>
        <w:contextualSpacing/>
        <w:jc w:val="both"/>
        <w:rPr>
          <w:rFonts w:asciiTheme="minorHAnsi" w:hAnsiTheme="minorHAnsi" w:cstheme="minorHAnsi"/>
          <w:color w:val="000000"/>
        </w:rPr>
      </w:pPr>
    </w:p>
    <w:p w14:paraId="40DDE2C3" w14:textId="77777777" w:rsidR="00581C0B" w:rsidRDefault="00F06599">
      <w:pPr>
        <w:pStyle w:val="Nagwek2"/>
      </w:pPr>
      <w:bookmarkStart w:id="6" w:name="_Toc76060513"/>
      <w:r>
        <w:t>Wdrażane e-usługi</w:t>
      </w:r>
      <w:bookmarkEnd w:id="6"/>
    </w:p>
    <w:p w14:paraId="1B513346" w14:textId="77777777" w:rsidR="00581C0B" w:rsidRDefault="00F06599">
      <w:pPr>
        <w:spacing w:before="120" w:after="120" w:line="276" w:lineRule="auto"/>
        <w:ind w:firstLine="709"/>
        <w:jc w:val="both"/>
      </w:pPr>
      <w:r>
        <w:t xml:space="preserve">Na skutek realizacji niniejszego projektu zostanie wdrożonych 5 e-usług na 5 poziomie dojrzałości, 1 e-usługa na 4 poziomie dojrzałości oraz 1 e-usługa na 3 poziomie dojrzałości. </w:t>
      </w:r>
    </w:p>
    <w:tbl>
      <w:tblPr>
        <w:tblStyle w:val="Tabela-Siatka31"/>
        <w:tblW w:w="9640" w:type="dxa"/>
        <w:tblInd w:w="-289" w:type="dxa"/>
        <w:tblLayout w:type="fixed"/>
        <w:tblLook w:val="04A0" w:firstRow="1" w:lastRow="0" w:firstColumn="1" w:lastColumn="0" w:noHBand="0" w:noVBand="1"/>
      </w:tblPr>
      <w:tblGrid>
        <w:gridCol w:w="567"/>
        <w:gridCol w:w="2696"/>
        <w:gridCol w:w="851"/>
        <w:gridCol w:w="1273"/>
        <w:gridCol w:w="2552"/>
        <w:gridCol w:w="1701"/>
      </w:tblGrid>
      <w:tr w:rsidR="00581C0B" w14:paraId="26C5FAEA" w14:textId="77777777" w:rsidTr="002270E2">
        <w:tc>
          <w:tcPr>
            <w:tcW w:w="567" w:type="dxa"/>
            <w:shd w:val="clear" w:color="auto" w:fill="ACB9CA"/>
            <w:vAlign w:val="center"/>
          </w:tcPr>
          <w:p w14:paraId="1528D581" w14:textId="77777777" w:rsidR="00581C0B" w:rsidRDefault="00F06599">
            <w:pPr>
              <w:widowControl w:val="0"/>
              <w:spacing w:after="0" w:line="240" w:lineRule="auto"/>
              <w:jc w:val="center"/>
              <w:rPr>
                <w:rFonts w:asciiTheme="minorHAnsi" w:hAnsiTheme="minorHAnsi" w:cstheme="minorHAnsi"/>
                <w:b/>
                <w:sz w:val="18"/>
                <w:szCs w:val="18"/>
              </w:rPr>
            </w:pPr>
            <w:r>
              <w:rPr>
                <w:rFonts w:cstheme="minorHAnsi"/>
                <w:b/>
                <w:sz w:val="18"/>
                <w:szCs w:val="18"/>
              </w:rPr>
              <w:t>Lp.</w:t>
            </w:r>
          </w:p>
        </w:tc>
        <w:tc>
          <w:tcPr>
            <w:tcW w:w="2696" w:type="dxa"/>
            <w:shd w:val="clear" w:color="auto" w:fill="ACB9CA"/>
            <w:vAlign w:val="center"/>
          </w:tcPr>
          <w:p w14:paraId="5A937DDE" w14:textId="77777777" w:rsidR="00581C0B" w:rsidRDefault="00F06599">
            <w:pPr>
              <w:widowControl w:val="0"/>
              <w:spacing w:after="0" w:line="240" w:lineRule="auto"/>
              <w:jc w:val="center"/>
              <w:rPr>
                <w:rFonts w:asciiTheme="minorHAnsi" w:hAnsiTheme="minorHAnsi" w:cstheme="minorHAnsi"/>
                <w:b/>
                <w:sz w:val="18"/>
                <w:szCs w:val="18"/>
              </w:rPr>
            </w:pPr>
            <w:r>
              <w:rPr>
                <w:rFonts w:cstheme="minorHAnsi"/>
                <w:b/>
                <w:sz w:val="18"/>
                <w:szCs w:val="18"/>
              </w:rPr>
              <w:t>E-usługa</w:t>
            </w:r>
          </w:p>
        </w:tc>
        <w:tc>
          <w:tcPr>
            <w:tcW w:w="851" w:type="dxa"/>
            <w:shd w:val="clear" w:color="auto" w:fill="ACB9CA"/>
            <w:vAlign w:val="center"/>
          </w:tcPr>
          <w:p w14:paraId="67509CD7" w14:textId="77777777" w:rsidR="00581C0B" w:rsidRDefault="00F06599">
            <w:pPr>
              <w:widowControl w:val="0"/>
              <w:spacing w:after="0" w:line="240" w:lineRule="auto"/>
              <w:jc w:val="center"/>
              <w:rPr>
                <w:rFonts w:asciiTheme="minorHAnsi" w:hAnsiTheme="minorHAnsi" w:cstheme="minorHAnsi"/>
                <w:b/>
                <w:sz w:val="18"/>
                <w:szCs w:val="18"/>
              </w:rPr>
            </w:pPr>
            <w:r>
              <w:rPr>
                <w:rFonts w:cstheme="minorHAnsi"/>
                <w:b/>
                <w:sz w:val="18"/>
                <w:szCs w:val="18"/>
              </w:rPr>
              <w:t>Odbiorcy</w:t>
            </w:r>
          </w:p>
        </w:tc>
        <w:tc>
          <w:tcPr>
            <w:tcW w:w="1273" w:type="dxa"/>
            <w:shd w:val="clear" w:color="auto" w:fill="ACB9CA"/>
            <w:vAlign w:val="center"/>
          </w:tcPr>
          <w:p w14:paraId="1A9DD33A" w14:textId="77777777" w:rsidR="00581C0B" w:rsidRDefault="00F06599">
            <w:pPr>
              <w:widowControl w:val="0"/>
              <w:spacing w:after="0" w:line="240" w:lineRule="auto"/>
              <w:jc w:val="center"/>
              <w:rPr>
                <w:rFonts w:asciiTheme="minorHAnsi" w:hAnsiTheme="minorHAnsi" w:cstheme="minorHAnsi"/>
                <w:b/>
                <w:sz w:val="18"/>
                <w:szCs w:val="18"/>
              </w:rPr>
            </w:pPr>
            <w:r>
              <w:rPr>
                <w:rFonts w:cstheme="minorHAnsi"/>
                <w:b/>
                <w:sz w:val="18"/>
                <w:szCs w:val="18"/>
              </w:rPr>
              <w:t>Sposób świadczenia usługi</w:t>
            </w:r>
          </w:p>
        </w:tc>
        <w:tc>
          <w:tcPr>
            <w:tcW w:w="2552" w:type="dxa"/>
            <w:shd w:val="clear" w:color="auto" w:fill="ACB9CA"/>
            <w:vAlign w:val="center"/>
          </w:tcPr>
          <w:p w14:paraId="33BD19DC" w14:textId="77777777" w:rsidR="00581C0B" w:rsidRDefault="00F06599">
            <w:pPr>
              <w:widowControl w:val="0"/>
              <w:spacing w:after="0" w:line="240" w:lineRule="auto"/>
              <w:jc w:val="center"/>
              <w:rPr>
                <w:rFonts w:asciiTheme="minorHAnsi" w:hAnsiTheme="minorHAnsi" w:cstheme="minorHAnsi"/>
                <w:b/>
                <w:sz w:val="18"/>
                <w:szCs w:val="18"/>
              </w:rPr>
            </w:pPr>
            <w:r>
              <w:rPr>
                <w:rFonts w:cstheme="minorHAnsi"/>
                <w:b/>
                <w:sz w:val="18"/>
                <w:szCs w:val="18"/>
              </w:rPr>
              <w:t>Poziom dojrzałości usługi</w:t>
            </w:r>
          </w:p>
        </w:tc>
        <w:tc>
          <w:tcPr>
            <w:tcW w:w="1701" w:type="dxa"/>
            <w:shd w:val="clear" w:color="auto" w:fill="ACB9CA"/>
            <w:vAlign w:val="center"/>
          </w:tcPr>
          <w:p w14:paraId="7895D2D4" w14:textId="77777777" w:rsidR="00581C0B" w:rsidRDefault="00F06599">
            <w:pPr>
              <w:widowControl w:val="0"/>
              <w:spacing w:after="0" w:line="240" w:lineRule="auto"/>
              <w:jc w:val="center"/>
              <w:rPr>
                <w:rFonts w:asciiTheme="minorHAnsi" w:hAnsiTheme="minorHAnsi" w:cstheme="minorHAnsi"/>
                <w:b/>
                <w:sz w:val="18"/>
                <w:szCs w:val="18"/>
              </w:rPr>
            </w:pPr>
            <w:r>
              <w:rPr>
                <w:rFonts w:cstheme="minorHAnsi"/>
                <w:b/>
                <w:sz w:val="18"/>
                <w:szCs w:val="18"/>
              </w:rPr>
              <w:t>Formularze</w:t>
            </w:r>
          </w:p>
        </w:tc>
      </w:tr>
      <w:tr w:rsidR="00581C0B" w14:paraId="4DD34720" w14:textId="77777777" w:rsidTr="002270E2">
        <w:tc>
          <w:tcPr>
            <w:tcW w:w="567" w:type="dxa"/>
            <w:vAlign w:val="center"/>
          </w:tcPr>
          <w:p w14:paraId="1437AC11"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1</w:t>
            </w:r>
          </w:p>
        </w:tc>
        <w:tc>
          <w:tcPr>
            <w:tcW w:w="2696" w:type="dxa"/>
            <w:vAlign w:val="center"/>
          </w:tcPr>
          <w:p w14:paraId="36D0BF79"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E-podatki</w:t>
            </w:r>
          </w:p>
          <w:p w14:paraId="014E60C0"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Elektroniczna obsługa podatku od nieruchomości, rolnego, leśnego, środków transportu oraz wniosku o rozłożenie na raty podatku oraz zaległości podatkowych.</w:t>
            </w:r>
          </w:p>
          <w:p w14:paraId="36E2466B"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Wypełnienie i złożenie formularza deklaracji, informacji i wniosku.</w:t>
            </w:r>
          </w:p>
          <w:p w14:paraId="21B45835"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Elektroniczne procedowanie dokumentu wewnątrz urzędu</w:t>
            </w:r>
          </w:p>
          <w:p w14:paraId="1EA8A653"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Udostępnianie informacji dotyczących: danych finansowych (kwoty należności i wpłat, harmonogram płatności, realizacja płatności, przeterminowane płatności), danych technicznych (wykaz nieruchomości), informacji o tytule płatności, rozrachunkach z urzędem.</w:t>
            </w:r>
          </w:p>
          <w:p w14:paraId="4701730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Obsługa płatności internetowych</w:t>
            </w:r>
          </w:p>
          <w:p w14:paraId="1DA79CB5"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Informowanie za pomocą e-mail lub sms o konieczności dokonania wpłaty lub braku jej odnotowania w określonym terminie.</w:t>
            </w:r>
          </w:p>
          <w:p w14:paraId="42337D35"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Otrzymanie decyzji podatkowej.</w:t>
            </w:r>
          </w:p>
        </w:tc>
        <w:tc>
          <w:tcPr>
            <w:tcW w:w="851" w:type="dxa"/>
            <w:vAlign w:val="center"/>
          </w:tcPr>
          <w:p w14:paraId="4C572F99"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Klienci Urzędu,</w:t>
            </w:r>
          </w:p>
          <w:p w14:paraId="47C9D626"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(A2C, A2B)</w:t>
            </w:r>
          </w:p>
        </w:tc>
        <w:tc>
          <w:tcPr>
            <w:tcW w:w="1273" w:type="dxa"/>
            <w:vAlign w:val="center"/>
          </w:tcPr>
          <w:p w14:paraId="25295A48"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 xml:space="preserve">Zintegrowana platforma e-usług, </w:t>
            </w:r>
          </w:p>
          <w:p w14:paraId="3E7933E7"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 xml:space="preserve">e-PUAP, urządzenia mobilne. </w:t>
            </w:r>
          </w:p>
        </w:tc>
        <w:tc>
          <w:tcPr>
            <w:tcW w:w="2552" w:type="dxa"/>
            <w:vAlign w:val="center"/>
          </w:tcPr>
          <w:p w14:paraId="4AC90427"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5 - personalizacja</w:t>
            </w:r>
          </w:p>
          <w:p w14:paraId="1CB120D7"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xml:space="preserve">Użytkownik ma możliwość załatwienie sprawy urzędowej drogą elektroniczną z jednoczesną personalizacją obsługi tj. automatyczne dostarczenie konkretnych usług, spersonalizowanych dla użytkownika (formularze są częściowo uzupełnione). Usługa umożliwia dokonanie płatności przez </w:t>
            </w:r>
            <w:proofErr w:type="spellStart"/>
            <w:r>
              <w:rPr>
                <w:rFonts w:cstheme="minorHAnsi"/>
                <w:sz w:val="18"/>
                <w:szCs w:val="18"/>
              </w:rPr>
              <w:t>internet</w:t>
            </w:r>
            <w:proofErr w:type="spellEnd"/>
            <w:r>
              <w:rPr>
                <w:rFonts w:cstheme="minorHAnsi"/>
                <w:sz w:val="18"/>
                <w:szCs w:val="18"/>
              </w:rPr>
              <w:t xml:space="preserve"> oraz ma możliwość samodzielnego inicjowania kontaktu z klientem. Możliwość śledzenia stanu załatwienia sprawy.</w:t>
            </w:r>
          </w:p>
        </w:tc>
        <w:tc>
          <w:tcPr>
            <w:tcW w:w="1701" w:type="dxa"/>
            <w:vAlign w:val="center"/>
          </w:tcPr>
          <w:p w14:paraId="52459552"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1. deklaracja na podatek od środków transportu oraz załącznik</w:t>
            </w:r>
          </w:p>
          <w:p w14:paraId="527E53F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2. deklaracja na podatek od nieruchomości</w:t>
            </w:r>
          </w:p>
          <w:p w14:paraId="5368EBA6"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3. deklaracja na podatek rolny</w:t>
            </w:r>
          </w:p>
          <w:p w14:paraId="7B2517DE"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4. deklaracja na podatek leśny</w:t>
            </w:r>
          </w:p>
          <w:p w14:paraId="59119450"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5. Informacja w sprawie podatku leśnego</w:t>
            </w:r>
          </w:p>
          <w:p w14:paraId="127393D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6. Informacja w sprawie podatku rolnego</w:t>
            </w:r>
          </w:p>
          <w:p w14:paraId="76FC2DBE"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7. Informacja w sprawie podatku od nieruchomości</w:t>
            </w:r>
          </w:p>
          <w:p w14:paraId="4373D586"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8. Wniosek o rozłożenie na raty podatku oraz zaległości podatkowych</w:t>
            </w:r>
          </w:p>
        </w:tc>
      </w:tr>
      <w:tr w:rsidR="00581C0B" w14:paraId="5E87D4E1" w14:textId="77777777" w:rsidTr="002270E2">
        <w:tc>
          <w:tcPr>
            <w:tcW w:w="567" w:type="dxa"/>
            <w:vAlign w:val="center"/>
          </w:tcPr>
          <w:p w14:paraId="3D5C8179"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2</w:t>
            </w:r>
          </w:p>
        </w:tc>
        <w:tc>
          <w:tcPr>
            <w:tcW w:w="2696" w:type="dxa"/>
            <w:vAlign w:val="center"/>
          </w:tcPr>
          <w:p w14:paraId="20DFD98C"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E-odpady</w:t>
            </w:r>
          </w:p>
          <w:p w14:paraId="46A99A7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xml:space="preserve">Usługa umożliwia składanie deklaracji i korekt za pośrednictwem zintegrowanej </w:t>
            </w:r>
            <w:r>
              <w:rPr>
                <w:rFonts w:cstheme="minorHAnsi"/>
                <w:sz w:val="18"/>
                <w:szCs w:val="18"/>
              </w:rPr>
              <w:lastRenderedPageBreak/>
              <w:t xml:space="preserve">platformy e-usług i / lub e-PUAP. Dodatkowo, możliwe jest dokonywanie płatności przez Internet i uzyskanie informacji o ilości odpadów, opłat, terminów opłat i odsetek od nieterminowych opłat. Aplikacja mobilna z informacjami związanymi z selektywną zbiórką odpadów. </w:t>
            </w:r>
          </w:p>
          <w:p w14:paraId="739883F3" w14:textId="77777777" w:rsidR="00581C0B" w:rsidRDefault="00581C0B">
            <w:pPr>
              <w:widowControl w:val="0"/>
              <w:spacing w:after="0" w:line="240" w:lineRule="auto"/>
              <w:rPr>
                <w:rFonts w:asciiTheme="minorHAnsi" w:hAnsiTheme="minorHAnsi" w:cstheme="minorHAnsi"/>
                <w:sz w:val="18"/>
                <w:szCs w:val="18"/>
              </w:rPr>
            </w:pPr>
          </w:p>
        </w:tc>
        <w:tc>
          <w:tcPr>
            <w:tcW w:w="851" w:type="dxa"/>
            <w:vAlign w:val="center"/>
          </w:tcPr>
          <w:p w14:paraId="3D0AF99D"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lastRenderedPageBreak/>
              <w:t>Klienci Urzędu,</w:t>
            </w:r>
          </w:p>
          <w:p w14:paraId="6916CB15"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(A2C, A2B)</w:t>
            </w:r>
          </w:p>
        </w:tc>
        <w:tc>
          <w:tcPr>
            <w:tcW w:w="1273" w:type="dxa"/>
            <w:vAlign w:val="center"/>
          </w:tcPr>
          <w:p w14:paraId="2A79D6AC"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 xml:space="preserve">Zintegrowana platforma e-usług, e-PUAP, </w:t>
            </w:r>
            <w:r>
              <w:rPr>
                <w:rFonts w:cstheme="minorHAnsi"/>
                <w:sz w:val="18"/>
                <w:szCs w:val="18"/>
              </w:rPr>
              <w:lastRenderedPageBreak/>
              <w:t>urządzenia mobilne.</w:t>
            </w:r>
          </w:p>
        </w:tc>
        <w:tc>
          <w:tcPr>
            <w:tcW w:w="2552" w:type="dxa"/>
            <w:vAlign w:val="center"/>
          </w:tcPr>
          <w:p w14:paraId="1F2D497F"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lastRenderedPageBreak/>
              <w:t>5 – personalizacja</w:t>
            </w:r>
          </w:p>
          <w:p w14:paraId="27694BC7"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xml:space="preserve">Użytkownik ma możliwość załatwienie sprawy urzędowej drogą elektroniczną z </w:t>
            </w:r>
            <w:r>
              <w:rPr>
                <w:rFonts w:cstheme="minorHAnsi"/>
                <w:sz w:val="18"/>
                <w:szCs w:val="18"/>
              </w:rPr>
              <w:lastRenderedPageBreak/>
              <w:t>jednoczesną personalizacją obsługi tj. automatyczne dostarczenie konkretnych usług, spersonalizowanych dla użytkownika i przez niego nieinicjowanych. Informowanie za pomocą e-mail, sms o konieczności dokonania opłaty lub braku jej odnotowania w określonym terminie. Możliwość dokonania płatności oraz śledzenia stanu załatwienia sprawy.</w:t>
            </w:r>
          </w:p>
        </w:tc>
        <w:tc>
          <w:tcPr>
            <w:tcW w:w="1701" w:type="dxa"/>
            <w:vAlign w:val="center"/>
          </w:tcPr>
          <w:p w14:paraId="0D8CE571"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lastRenderedPageBreak/>
              <w:t>1. Deklaracja o wysokości opłaty za gospodarowanie odpadami</w:t>
            </w:r>
          </w:p>
          <w:p w14:paraId="714AD2D9"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lastRenderedPageBreak/>
              <w:t>2. Korekta deklaracji o wysokości opłaty za gospodarowanie odpadami</w:t>
            </w:r>
          </w:p>
        </w:tc>
      </w:tr>
      <w:tr w:rsidR="00581C0B" w14:paraId="5460DF67" w14:textId="77777777" w:rsidTr="002270E2">
        <w:tc>
          <w:tcPr>
            <w:tcW w:w="567" w:type="dxa"/>
            <w:vAlign w:val="center"/>
          </w:tcPr>
          <w:p w14:paraId="1BFE93EE"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lastRenderedPageBreak/>
              <w:t>3</w:t>
            </w:r>
          </w:p>
        </w:tc>
        <w:tc>
          <w:tcPr>
            <w:tcW w:w="2696" w:type="dxa"/>
            <w:vAlign w:val="center"/>
          </w:tcPr>
          <w:p w14:paraId="107DE349"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E-zezwolenia</w:t>
            </w:r>
          </w:p>
          <w:p w14:paraId="4885287B"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E-usługa umożliwia złożenie wniosku o wydanie zezwolenia na sprzedaż alkoholu za pośrednictwem zintegrowanej platformy e-usług i / lub e-PUAP. Klient będzie mógł złożyć wniosek oraz dokonać płatności (jeśli wymaga tego załatwienia sprawy).</w:t>
            </w:r>
          </w:p>
        </w:tc>
        <w:tc>
          <w:tcPr>
            <w:tcW w:w="851" w:type="dxa"/>
            <w:vAlign w:val="center"/>
          </w:tcPr>
          <w:p w14:paraId="376EE308"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Klienci Urzędu</w:t>
            </w:r>
          </w:p>
          <w:p w14:paraId="34087669"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(A2B)</w:t>
            </w:r>
          </w:p>
        </w:tc>
        <w:tc>
          <w:tcPr>
            <w:tcW w:w="1273" w:type="dxa"/>
            <w:vAlign w:val="center"/>
          </w:tcPr>
          <w:p w14:paraId="43B35F14"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Zintegrowana platforma e-usług, e-PUAP, urządzenia mobilne.</w:t>
            </w:r>
          </w:p>
        </w:tc>
        <w:tc>
          <w:tcPr>
            <w:tcW w:w="2552" w:type="dxa"/>
            <w:vAlign w:val="center"/>
          </w:tcPr>
          <w:p w14:paraId="5353604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5 – personalizacja</w:t>
            </w:r>
          </w:p>
          <w:p w14:paraId="40A2423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Użytkownik ma możliwość załatwienie sprawy urzędowej drogą elektroniczną z jednoczesną personalizacją obsługi tj. automatyczne dostarczenie konkretnych usług, spersonalizowanych dla użytkownika i przez niego nieinicjowanych. Informowanie za pomocą e-mail, sms o konieczności dokonania opłaty lub braku jej odnotowania w określonym terminie. Możliwość dokonania płatności oraz śledzenia stanu załatwienia sprawy.</w:t>
            </w:r>
          </w:p>
        </w:tc>
        <w:tc>
          <w:tcPr>
            <w:tcW w:w="1701" w:type="dxa"/>
            <w:vAlign w:val="center"/>
          </w:tcPr>
          <w:p w14:paraId="2BD3F6F4"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1. Wniosek o wydanie jednorazowego zezwolenia na sprzedaż napojów alkoholowych</w:t>
            </w:r>
          </w:p>
          <w:p w14:paraId="7DB5AB7B"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2. Wniosek o wydanie stałego zezwolenia na sprzedaż napojów alkoholowych</w:t>
            </w:r>
          </w:p>
          <w:p w14:paraId="3D807A68"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3. Oświadczenie o wartości sprzedaży napojów alkoholowych.</w:t>
            </w:r>
          </w:p>
          <w:p w14:paraId="04E4B0D7"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4. Wniosek o wydanie zaświadczenia potwierdzającego dokonanie opłaty za korzystanie z zezwoleń na sprzedaż napojów alkoholowych</w:t>
            </w:r>
          </w:p>
        </w:tc>
      </w:tr>
      <w:tr w:rsidR="00581C0B" w14:paraId="594BE87E" w14:textId="77777777" w:rsidTr="002270E2">
        <w:tc>
          <w:tcPr>
            <w:tcW w:w="567" w:type="dxa"/>
            <w:vAlign w:val="center"/>
          </w:tcPr>
          <w:p w14:paraId="23674E35"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4</w:t>
            </w:r>
          </w:p>
        </w:tc>
        <w:tc>
          <w:tcPr>
            <w:tcW w:w="2696" w:type="dxa"/>
            <w:vAlign w:val="center"/>
          </w:tcPr>
          <w:p w14:paraId="4D300E49"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E-przedszkole</w:t>
            </w:r>
          </w:p>
          <w:p w14:paraId="47A0E7DA"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E-usługa umożliwia komunikację pomiędzy rodzicami i przedszkolami (nauczyciele, administracja) w zakresie pobytu dziecka w placówkach przedszkolnych (m.in. ewidencja pobytu, kontrola czasu pobytu).</w:t>
            </w:r>
          </w:p>
        </w:tc>
        <w:tc>
          <w:tcPr>
            <w:tcW w:w="851" w:type="dxa"/>
            <w:vAlign w:val="center"/>
          </w:tcPr>
          <w:p w14:paraId="02EB6E2A"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Klienci jednostek oświatowo-wychowawczych</w:t>
            </w:r>
          </w:p>
          <w:p w14:paraId="1CEDFE2D"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(A2C)</w:t>
            </w:r>
          </w:p>
        </w:tc>
        <w:tc>
          <w:tcPr>
            <w:tcW w:w="1273" w:type="dxa"/>
            <w:vAlign w:val="center"/>
          </w:tcPr>
          <w:p w14:paraId="713CD1AC"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Zintegrowana platforma e-usług, urządzenia mobilne</w:t>
            </w:r>
          </w:p>
        </w:tc>
        <w:tc>
          <w:tcPr>
            <w:tcW w:w="2552" w:type="dxa"/>
            <w:vAlign w:val="center"/>
          </w:tcPr>
          <w:p w14:paraId="4544B5B6"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5 – personalizacja</w:t>
            </w:r>
          </w:p>
          <w:p w14:paraId="77FBD544"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Użytkownik ma możliwość załatwienie sprawy urzędowej drogą elektroniczną z jednoczesną personalizacją obsługi tj. automatyczne dostarczenie konkretnych usług, spersonalizowanych dla użytkownika i przez niego nieinicjowanych. Informowanie za pomocą e-mail, sms o konieczności dokonania opłaty lub braku jej odnotowania w określonym terminie. Możliwość dokonania płatności oraz śledzenia stanu załatwienia sprawy.</w:t>
            </w:r>
          </w:p>
        </w:tc>
        <w:tc>
          <w:tcPr>
            <w:tcW w:w="1701" w:type="dxa"/>
            <w:vAlign w:val="center"/>
          </w:tcPr>
          <w:p w14:paraId="13317CDB"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1. Deklaracja rodzica o kontynuowaniu edukacji przedszkolnej,</w:t>
            </w:r>
          </w:p>
          <w:p w14:paraId="6C8F8771"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2. Wniosek o przyjęcie na dyżur wakacyjny do przedszkola.</w:t>
            </w:r>
          </w:p>
        </w:tc>
      </w:tr>
      <w:tr w:rsidR="00581C0B" w14:paraId="12C64F3E" w14:textId="77777777" w:rsidTr="002270E2">
        <w:tc>
          <w:tcPr>
            <w:tcW w:w="567" w:type="dxa"/>
            <w:vAlign w:val="center"/>
          </w:tcPr>
          <w:p w14:paraId="50232016"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5</w:t>
            </w:r>
          </w:p>
        </w:tc>
        <w:tc>
          <w:tcPr>
            <w:tcW w:w="2696" w:type="dxa"/>
            <w:vAlign w:val="center"/>
          </w:tcPr>
          <w:p w14:paraId="6E92BE90"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E-obiady</w:t>
            </w:r>
          </w:p>
          <w:p w14:paraId="0EA57A99" w14:textId="77777777" w:rsidR="00581C0B" w:rsidRDefault="00F06599">
            <w:pPr>
              <w:widowControl w:val="0"/>
              <w:spacing w:after="0" w:line="240" w:lineRule="auto"/>
              <w:rPr>
                <w:rFonts w:asciiTheme="minorHAnsi" w:hAnsiTheme="minorHAnsi" w:cstheme="minorHAnsi"/>
                <w:sz w:val="18"/>
                <w:szCs w:val="18"/>
              </w:rPr>
            </w:pPr>
            <w:r>
              <w:rPr>
                <w:rFonts w:cstheme="minorHAnsi"/>
                <w:color w:val="000000"/>
                <w:sz w:val="18"/>
                <w:szCs w:val="18"/>
              </w:rPr>
              <w:t>E-usługa umożliwia płatności on–line za wyżywienie dzieci w szkołach i przedszkolach, oraz wszelkich innych opłat związanych z publicznymi szkołami podstawowymi i przedszkolami</w:t>
            </w:r>
          </w:p>
        </w:tc>
        <w:tc>
          <w:tcPr>
            <w:tcW w:w="851" w:type="dxa"/>
            <w:vAlign w:val="center"/>
          </w:tcPr>
          <w:p w14:paraId="7D5D02CA"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Klienci jednostek oświatowo-wychowawczych</w:t>
            </w:r>
          </w:p>
          <w:p w14:paraId="7440FCF6"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(A2C)</w:t>
            </w:r>
          </w:p>
        </w:tc>
        <w:tc>
          <w:tcPr>
            <w:tcW w:w="1273" w:type="dxa"/>
            <w:vAlign w:val="center"/>
          </w:tcPr>
          <w:p w14:paraId="7C3553B0"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Zintegrowana platforma e-usług, urządzenia mobilne</w:t>
            </w:r>
          </w:p>
        </w:tc>
        <w:tc>
          <w:tcPr>
            <w:tcW w:w="2552" w:type="dxa"/>
            <w:vAlign w:val="center"/>
          </w:tcPr>
          <w:p w14:paraId="24D87D8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5 – personalizacja</w:t>
            </w:r>
          </w:p>
          <w:p w14:paraId="20555262"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xml:space="preserve">Użytkownik ma możliwość załatwienie sprawy urzędowej drogą elektroniczną z jednoczesną personalizacją obsługi tj. automatyczne dostarczenie konkretnych usług, spersonalizowanych dla użytkownika i przez niego </w:t>
            </w:r>
            <w:r>
              <w:rPr>
                <w:rFonts w:cstheme="minorHAnsi"/>
                <w:sz w:val="18"/>
                <w:szCs w:val="18"/>
              </w:rPr>
              <w:lastRenderedPageBreak/>
              <w:t>nieinicjowanych. Informowanie za pomocą e-mail, sms o konieczności dokonania opłaty lub braku jej odnotowania w określonym terminie. Możliwość dokonania płatności oraz śledzenia stanu załatwienia sprawy.</w:t>
            </w:r>
          </w:p>
        </w:tc>
        <w:tc>
          <w:tcPr>
            <w:tcW w:w="1701" w:type="dxa"/>
            <w:vAlign w:val="center"/>
          </w:tcPr>
          <w:p w14:paraId="04462A02"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lastRenderedPageBreak/>
              <w:t>-</w:t>
            </w:r>
          </w:p>
        </w:tc>
      </w:tr>
      <w:tr w:rsidR="00581C0B" w14:paraId="67A9C612" w14:textId="77777777" w:rsidTr="002270E2">
        <w:tc>
          <w:tcPr>
            <w:tcW w:w="567" w:type="dxa"/>
            <w:vAlign w:val="center"/>
          </w:tcPr>
          <w:p w14:paraId="5CDAC00F"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6</w:t>
            </w:r>
          </w:p>
        </w:tc>
        <w:tc>
          <w:tcPr>
            <w:tcW w:w="2696" w:type="dxa"/>
            <w:vAlign w:val="center"/>
          </w:tcPr>
          <w:p w14:paraId="4F06E4AD"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E-rekrutacja</w:t>
            </w:r>
          </w:p>
          <w:p w14:paraId="567FA9E5" w14:textId="77777777" w:rsidR="00581C0B" w:rsidRDefault="00F06599">
            <w:pPr>
              <w:widowControl w:val="0"/>
              <w:spacing w:after="0" w:line="240" w:lineRule="auto"/>
              <w:rPr>
                <w:rFonts w:asciiTheme="minorHAnsi" w:hAnsiTheme="minorHAnsi" w:cstheme="minorHAnsi"/>
                <w:b/>
                <w:sz w:val="18"/>
                <w:szCs w:val="18"/>
              </w:rPr>
            </w:pPr>
            <w:r>
              <w:rPr>
                <w:rFonts w:cstheme="minorHAnsi"/>
                <w:color w:val="000000"/>
                <w:sz w:val="18"/>
                <w:szCs w:val="18"/>
              </w:rPr>
              <w:t>E-usługa umożliwia elektroniczny nabór dzieci do przedszkoli oraz szkół.</w:t>
            </w:r>
          </w:p>
        </w:tc>
        <w:tc>
          <w:tcPr>
            <w:tcW w:w="851" w:type="dxa"/>
            <w:vAlign w:val="center"/>
          </w:tcPr>
          <w:p w14:paraId="7AA5A95A"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Klienci jednostek oświatowo-wychowawczych</w:t>
            </w:r>
          </w:p>
          <w:p w14:paraId="405EE8DE"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(A2C)</w:t>
            </w:r>
          </w:p>
        </w:tc>
        <w:tc>
          <w:tcPr>
            <w:tcW w:w="1273" w:type="dxa"/>
            <w:vAlign w:val="center"/>
          </w:tcPr>
          <w:p w14:paraId="14185A34"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Zintegrowana platforma e-usług, urządzenia mobilne</w:t>
            </w:r>
          </w:p>
        </w:tc>
        <w:tc>
          <w:tcPr>
            <w:tcW w:w="2552" w:type="dxa"/>
            <w:vAlign w:val="center"/>
          </w:tcPr>
          <w:p w14:paraId="0549304C"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4 poziom – transakcja</w:t>
            </w:r>
          </w:p>
          <w:p w14:paraId="63CE77F3"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Użytkownik ma możliwość dostępu do formularza online, możliwość zainicjowania sprawy drogą elektroniczną poprzez interaktywne wypełnienie i przesłanie dokumentów elektronicznych do jednostki oraz dokonania ewentualnych płatności.</w:t>
            </w:r>
          </w:p>
        </w:tc>
        <w:tc>
          <w:tcPr>
            <w:tcW w:w="1701" w:type="dxa"/>
            <w:vAlign w:val="center"/>
          </w:tcPr>
          <w:p w14:paraId="02DC82CB"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1. Wniosek o przyjęcie do przedszkola/żłobka</w:t>
            </w:r>
          </w:p>
          <w:p w14:paraId="60924D3B"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2. Wniosek o przyjęcie do szkoły</w:t>
            </w:r>
          </w:p>
        </w:tc>
      </w:tr>
      <w:tr w:rsidR="00581C0B" w14:paraId="2C803371" w14:textId="77777777" w:rsidTr="002270E2">
        <w:tc>
          <w:tcPr>
            <w:tcW w:w="567" w:type="dxa"/>
            <w:vAlign w:val="center"/>
          </w:tcPr>
          <w:p w14:paraId="7720981F"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7</w:t>
            </w:r>
          </w:p>
        </w:tc>
        <w:tc>
          <w:tcPr>
            <w:tcW w:w="2696" w:type="dxa"/>
            <w:vAlign w:val="center"/>
          </w:tcPr>
          <w:p w14:paraId="3878D992"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E-rada</w:t>
            </w:r>
          </w:p>
          <w:p w14:paraId="0F3F76B5" w14:textId="77777777" w:rsidR="00581C0B" w:rsidRDefault="00F06599">
            <w:pPr>
              <w:widowControl w:val="0"/>
              <w:spacing w:after="0" w:line="240" w:lineRule="auto"/>
              <w:rPr>
                <w:rFonts w:asciiTheme="minorHAnsi" w:hAnsiTheme="minorHAnsi" w:cstheme="minorHAnsi"/>
                <w:sz w:val="18"/>
                <w:szCs w:val="18"/>
                <w:highlight w:val="yellow"/>
              </w:rPr>
            </w:pPr>
            <w:r>
              <w:rPr>
                <w:rFonts w:cstheme="minorHAnsi"/>
                <w:sz w:val="18"/>
                <w:szCs w:val="18"/>
              </w:rPr>
              <w:t>Usługa umożliwi komunikację mieszkańców z radnymi, m. in. możliwy będzie wgląd w informacje o składzie rady, obecności radnych na posiedzeniach, rejestry uchwał, wyniki głosowań.</w:t>
            </w:r>
          </w:p>
        </w:tc>
        <w:tc>
          <w:tcPr>
            <w:tcW w:w="851" w:type="dxa"/>
            <w:vAlign w:val="center"/>
          </w:tcPr>
          <w:p w14:paraId="10B9A7DE"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Klienci Urzędu</w:t>
            </w:r>
          </w:p>
          <w:p w14:paraId="3D69A646"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(A2C, A2B)</w:t>
            </w:r>
          </w:p>
        </w:tc>
        <w:tc>
          <w:tcPr>
            <w:tcW w:w="1273" w:type="dxa"/>
            <w:vAlign w:val="center"/>
          </w:tcPr>
          <w:p w14:paraId="191C8EDE"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Platforma e-rada</w:t>
            </w:r>
          </w:p>
        </w:tc>
        <w:tc>
          <w:tcPr>
            <w:tcW w:w="2552" w:type="dxa"/>
            <w:vAlign w:val="center"/>
          </w:tcPr>
          <w:p w14:paraId="77A1A067"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3 – dwustronna interakcja</w:t>
            </w:r>
          </w:p>
          <w:p w14:paraId="0E9393BF"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Użytkownik ma możliwość dostępu do formularzy online, możliwość zainicjowania sprawy drogą elektroniczną poprzez interaktywne wypełnienie i przesłanie dokumentów elektronicznych do jednostki.</w:t>
            </w:r>
          </w:p>
        </w:tc>
        <w:tc>
          <w:tcPr>
            <w:tcW w:w="1701" w:type="dxa"/>
            <w:vAlign w:val="center"/>
          </w:tcPr>
          <w:p w14:paraId="4E97B178"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 xml:space="preserve">- </w:t>
            </w:r>
          </w:p>
        </w:tc>
      </w:tr>
    </w:tbl>
    <w:p w14:paraId="4D4250A3" w14:textId="77777777" w:rsidR="00581C0B" w:rsidRDefault="00581C0B">
      <w:pPr>
        <w:rPr>
          <w:rFonts w:ascii="Calibri Light" w:hAnsi="Calibri Light"/>
          <w:b/>
          <w:bCs/>
          <w:color w:val="5B9BD5"/>
          <w:sz w:val="28"/>
          <w:szCs w:val="26"/>
        </w:rPr>
      </w:pPr>
    </w:p>
    <w:p w14:paraId="041C6E36" w14:textId="2D20F6CD" w:rsidR="00581C0B" w:rsidRDefault="00F06599">
      <w:pPr>
        <w:pStyle w:val="Nagwek2"/>
      </w:pPr>
      <w:bookmarkStart w:id="7" w:name="_Toc448849817"/>
      <w:bookmarkStart w:id="8" w:name="_Toc448849816"/>
      <w:bookmarkStart w:id="9" w:name="_Toc477154807"/>
      <w:bookmarkStart w:id="10" w:name="_Toc76060514"/>
      <w:bookmarkEnd w:id="7"/>
      <w:bookmarkEnd w:id="8"/>
      <w:r>
        <w:t>Posiadane oprogramowanie</w:t>
      </w:r>
      <w:bookmarkEnd w:id="9"/>
      <w:bookmarkEnd w:id="10"/>
      <w:r>
        <w:t xml:space="preserve"> </w:t>
      </w:r>
    </w:p>
    <w:p w14:paraId="51BCBDCC" w14:textId="77777777" w:rsidR="00581C0B" w:rsidRDefault="00F06599">
      <w:pPr>
        <w:tabs>
          <w:tab w:val="left" w:pos="945"/>
        </w:tabs>
        <w:spacing w:before="120" w:after="120" w:line="276" w:lineRule="auto"/>
        <w:jc w:val="both"/>
        <w:rPr>
          <w:rFonts w:cs="Arial"/>
          <w:szCs w:val="20"/>
        </w:rPr>
      </w:pPr>
      <w:r>
        <w:rPr>
          <w:rFonts w:cs="Arial"/>
          <w:szCs w:val="20"/>
        </w:rPr>
        <w:tab/>
        <w:t>W chwili obecnej w Urzędzie Miasta Pionki zainstalowane są  poniższe oprogramowania.</w:t>
      </w:r>
    </w:p>
    <w:tbl>
      <w:tblPr>
        <w:tblW w:w="8926" w:type="dxa"/>
        <w:tblLayout w:type="fixed"/>
        <w:tblLook w:val="0000" w:firstRow="0" w:lastRow="0" w:firstColumn="0" w:lastColumn="0" w:noHBand="0" w:noVBand="0"/>
      </w:tblPr>
      <w:tblGrid>
        <w:gridCol w:w="570"/>
        <w:gridCol w:w="4670"/>
        <w:gridCol w:w="3686"/>
      </w:tblGrid>
      <w:tr w:rsidR="00581C0B" w:rsidRPr="00146455" w14:paraId="1879970F" w14:textId="77777777" w:rsidTr="00146455">
        <w:trPr>
          <w:trHeight w:val="181"/>
        </w:trPr>
        <w:tc>
          <w:tcPr>
            <w:tcW w:w="570" w:type="dxa"/>
            <w:tcBorders>
              <w:top w:val="single" w:sz="4" w:space="0" w:color="000000"/>
              <w:left w:val="single" w:sz="4" w:space="0" w:color="000000"/>
              <w:bottom w:val="single" w:sz="4" w:space="0" w:color="000000"/>
              <w:right w:val="single" w:sz="4" w:space="0" w:color="000000"/>
            </w:tcBorders>
            <w:shd w:val="clear" w:color="auto" w:fill="DBDBDB"/>
            <w:vAlign w:val="center"/>
          </w:tcPr>
          <w:p w14:paraId="50CA0D15" w14:textId="77777777" w:rsidR="00581C0B" w:rsidRPr="00146455" w:rsidRDefault="00F06599">
            <w:pPr>
              <w:widowControl w:val="0"/>
              <w:spacing w:after="0"/>
              <w:contextualSpacing/>
              <w:jc w:val="center"/>
              <w:rPr>
                <w:rFonts w:asciiTheme="minorHAnsi" w:eastAsia="Times New Roman" w:hAnsiTheme="minorHAnsi" w:cstheme="minorHAnsi"/>
                <w:b/>
                <w:color w:val="000000"/>
                <w:sz w:val="20"/>
              </w:rPr>
            </w:pPr>
            <w:r w:rsidRPr="00146455">
              <w:rPr>
                <w:rFonts w:eastAsia="Times New Roman" w:cstheme="minorHAnsi"/>
                <w:b/>
                <w:color w:val="000000"/>
                <w:sz w:val="20"/>
              </w:rPr>
              <w:t>Lp.</w:t>
            </w:r>
          </w:p>
        </w:tc>
        <w:tc>
          <w:tcPr>
            <w:tcW w:w="4670" w:type="dxa"/>
            <w:tcBorders>
              <w:top w:val="single" w:sz="4" w:space="0" w:color="000000"/>
              <w:left w:val="single" w:sz="4" w:space="0" w:color="000000"/>
              <w:bottom w:val="single" w:sz="4" w:space="0" w:color="000000"/>
              <w:right w:val="single" w:sz="4" w:space="0" w:color="000000"/>
            </w:tcBorders>
            <w:shd w:val="clear" w:color="auto" w:fill="DBDBDB"/>
            <w:vAlign w:val="center"/>
          </w:tcPr>
          <w:p w14:paraId="7264AD87" w14:textId="77777777" w:rsidR="00581C0B" w:rsidRPr="00146455" w:rsidRDefault="00F06599">
            <w:pPr>
              <w:widowControl w:val="0"/>
              <w:spacing w:after="0"/>
              <w:contextualSpacing/>
              <w:jc w:val="center"/>
              <w:rPr>
                <w:rFonts w:asciiTheme="minorHAnsi" w:eastAsia="Times New Roman" w:hAnsiTheme="minorHAnsi" w:cstheme="minorHAnsi"/>
                <w:b/>
                <w:color w:val="000000"/>
                <w:sz w:val="20"/>
              </w:rPr>
            </w:pPr>
            <w:r w:rsidRPr="00146455">
              <w:rPr>
                <w:rFonts w:eastAsia="Times New Roman" w:cstheme="minorHAnsi"/>
                <w:b/>
                <w:color w:val="000000"/>
                <w:sz w:val="20"/>
              </w:rPr>
              <w:t>Rodzaj oprogramowania (dziedzina)</w:t>
            </w:r>
          </w:p>
        </w:tc>
        <w:tc>
          <w:tcPr>
            <w:tcW w:w="3686" w:type="dxa"/>
            <w:tcBorders>
              <w:top w:val="single" w:sz="4" w:space="0" w:color="000000"/>
              <w:left w:val="single" w:sz="4" w:space="0" w:color="000000"/>
              <w:bottom w:val="single" w:sz="4" w:space="0" w:color="000000"/>
              <w:right w:val="single" w:sz="4" w:space="0" w:color="000000"/>
            </w:tcBorders>
            <w:shd w:val="clear" w:color="auto" w:fill="DBDBDB"/>
            <w:vAlign w:val="center"/>
          </w:tcPr>
          <w:p w14:paraId="1B61F826" w14:textId="77777777" w:rsidR="00581C0B" w:rsidRPr="00146455" w:rsidRDefault="00F06599">
            <w:pPr>
              <w:widowControl w:val="0"/>
              <w:spacing w:after="0"/>
              <w:contextualSpacing/>
              <w:jc w:val="center"/>
              <w:rPr>
                <w:rFonts w:asciiTheme="minorHAnsi" w:eastAsia="Times New Roman" w:hAnsiTheme="minorHAnsi" w:cstheme="minorHAnsi"/>
                <w:b/>
                <w:color w:val="000000"/>
                <w:sz w:val="20"/>
              </w:rPr>
            </w:pPr>
            <w:r w:rsidRPr="00146455">
              <w:rPr>
                <w:rFonts w:eastAsia="Times New Roman" w:cstheme="minorHAnsi"/>
                <w:b/>
                <w:color w:val="000000"/>
                <w:sz w:val="20"/>
              </w:rPr>
              <w:t>Nazwa producenta i oprogramowania, wersja oprogramowania</w:t>
            </w:r>
          </w:p>
        </w:tc>
      </w:tr>
      <w:tr w:rsidR="00581C0B" w14:paraId="720CF569" w14:textId="77777777" w:rsidTr="00146455">
        <w:trPr>
          <w:trHeight w:val="70"/>
        </w:trPr>
        <w:tc>
          <w:tcPr>
            <w:tcW w:w="570" w:type="dxa"/>
            <w:tcBorders>
              <w:top w:val="single" w:sz="4" w:space="0" w:color="000000"/>
              <w:left w:val="single" w:sz="4" w:space="0" w:color="000000"/>
              <w:bottom w:val="single" w:sz="4" w:space="0" w:color="000000"/>
              <w:right w:val="single" w:sz="4" w:space="0" w:color="000000"/>
            </w:tcBorders>
            <w:vAlign w:val="center"/>
          </w:tcPr>
          <w:p w14:paraId="0BA4D858" w14:textId="77777777" w:rsidR="00581C0B" w:rsidRDefault="00F06599">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1</w:t>
            </w:r>
          </w:p>
        </w:tc>
        <w:tc>
          <w:tcPr>
            <w:tcW w:w="4670" w:type="dxa"/>
            <w:tcBorders>
              <w:top w:val="single" w:sz="4" w:space="0" w:color="000000"/>
              <w:left w:val="single" w:sz="4" w:space="0" w:color="000000"/>
              <w:bottom w:val="single" w:sz="4" w:space="0" w:color="000000"/>
              <w:right w:val="single" w:sz="4" w:space="0" w:color="000000"/>
            </w:tcBorders>
            <w:vAlign w:val="center"/>
          </w:tcPr>
          <w:p w14:paraId="4E0C5CCB" w14:textId="77777777" w:rsidR="00581C0B" w:rsidRDefault="00F06599">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System finansowo-księgowy</w:t>
            </w:r>
          </w:p>
        </w:tc>
        <w:tc>
          <w:tcPr>
            <w:tcW w:w="3686" w:type="dxa"/>
            <w:tcBorders>
              <w:top w:val="single" w:sz="4" w:space="0" w:color="000000"/>
              <w:left w:val="single" w:sz="4" w:space="0" w:color="000000"/>
              <w:bottom w:val="single" w:sz="4" w:space="0" w:color="000000"/>
              <w:right w:val="single" w:sz="4" w:space="0" w:color="000000"/>
            </w:tcBorders>
          </w:tcPr>
          <w:p w14:paraId="4B50B3C2" w14:textId="77777777" w:rsidR="00581C0B" w:rsidRDefault="00F06599" w:rsidP="002270E2">
            <w:pPr>
              <w:widowControl w:val="0"/>
              <w:spacing w:after="0"/>
              <w:contextualSpacing/>
              <w:jc w:val="center"/>
              <w:rPr>
                <w:rFonts w:asciiTheme="minorHAnsi" w:eastAsia="Times New Roman" w:hAnsiTheme="minorHAnsi" w:cstheme="minorHAnsi"/>
                <w:color w:val="000000"/>
                <w:szCs w:val="24"/>
              </w:rPr>
            </w:pPr>
            <w:proofErr w:type="spellStart"/>
            <w:r>
              <w:rPr>
                <w:rFonts w:eastAsia="Times New Roman" w:cstheme="minorHAnsi"/>
                <w:color w:val="000000"/>
                <w:szCs w:val="24"/>
              </w:rPr>
              <w:t>Macrologic</w:t>
            </w:r>
            <w:proofErr w:type="spellEnd"/>
            <w:r>
              <w:rPr>
                <w:rFonts w:eastAsia="Times New Roman" w:cstheme="minorHAnsi"/>
                <w:color w:val="000000"/>
                <w:szCs w:val="24"/>
              </w:rPr>
              <w:t xml:space="preserve"> wersja 1251.14b</w:t>
            </w:r>
          </w:p>
        </w:tc>
      </w:tr>
      <w:tr w:rsidR="002270E2" w14:paraId="3336AD1F" w14:textId="77777777" w:rsidTr="00146455">
        <w:trPr>
          <w:trHeight w:val="70"/>
        </w:trPr>
        <w:tc>
          <w:tcPr>
            <w:tcW w:w="570" w:type="dxa"/>
            <w:tcBorders>
              <w:top w:val="single" w:sz="4" w:space="0" w:color="000000"/>
              <w:left w:val="single" w:sz="4" w:space="0" w:color="000000"/>
              <w:bottom w:val="single" w:sz="4" w:space="0" w:color="000000"/>
              <w:right w:val="single" w:sz="4" w:space="0" w:color="000000"/>
            </w:tcBorders>
            <w:vAlign w:val="center"/>
          </w:tcPr>
          <w:p w14:paraId="5D178BB6" w14:textId="78C78AAF" w:rsidR="002270E2" w:rsidRDefault="002270E2" w:rsidP="002270E2">
            <w:pPr>
              <w:widowControl w:val="0"/>
              <w:spacing w:after="0"/>
              <w:contextualSpacing/>
              <w:jc w:val="center"/>
              <w:rPr>
                <w:rFonts w:eastAsia="Times New Roman" w:cstheme="minorHAnsi"/>
                <w:color w:val="000000"/>
                <w:szCs w:val="24"/>
              </w:rPr>
            </w:pPr>
            <w:r>
              <w:rPr>
                <w:rFonts w:eastAsia="Times New Roman" w:cstheme="minorHAnsi"/>
                <w:color w:val="000000"/>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6B57B2F6" w14:textId="7519BE9A" w:rsidR="002270E2" w:rsidRDefault="002270E2" w:rsidP="002270E2">
            <w:pPr>
              <w:widowControl w:val="0"/>
              <w:spacing w:after="0"/>
              <w:contextualSpacing/>
              <w:jc w:val="center"/>
              <w:rPr>
                <w:rFonts w:eastAsia="Times New Roman" w:cstheme="minorHAnsi"/>
                <w:color w:val="000000"/>
                <w:szCs w:val="24"/>
              </w:rPr>
            </w:pPr>
            <w:r>
              <w:rPr>
                <w:rFonts w:eastAsia="Times New Roman" w:cstheme="minorHAnsi"/>
                <w:color w:val="000000"/>
                <w:szCs w:val="24"/>
              </w:rPr>
              <w:t>System podatków i opłat</w:t>
            </w:r>
          </w:p>
        </w:tc>
        <w:tc>
          <w:tcPr>
            <w:tcW w:w="3686" w:type="dxa"/>
            <w:tcBorders>
              <w:top w:val="single" w:sz="4" w:space="0" w:color="000000"/>
              <w:left w:val="single" w:sz="4" w:space="0" w:color="000000"/>
              <w:bottom w:val="single" w:sz="4" w:space="0" w:color="000000"/>
              <w:right w:val="single" w:sz="4" w:space="0" w:color="000000"/>
            </w:tcBorders>
          </w:tcPr>
          <w:p w14:paraId="1E796C26" w14:textId="03381CDF" w:rsidR="002270E2" w:rsidRDefault="002270E2" w:rsidP="002270E2">
            <w:pPr>
              <w:widowControl w:val="0"/>
              <w:spacing w:after="0"/>
              <w:contextualSpacing/>
              <w:jc w:val="center"/>
              <w:rPr>
                <w:rFonts w:eastAsia="Times New Roman" w:cstheme="minorHAnsi"/>
                <w:color w:val="000000"/>
                <w:szCs w:val="24"/>
              </w:rPr>
            </w:pPr>
            <w:proofErr w:type="spellStart"/>
            <w:r>
              <w:rPr>
                <w:rFonts w:eastAsia="Times New Roman" w:cstheme="minorHAnsi"/>
                <w:color w:val="000000"/>
                <w:szCs w:val="24"/>
              </w:rPr>
              <w:t>Macrologic</w:t>
            </w:r>
            <w:proofErr w:type="spellEnd"/>
            <w:r>
              <w:rPr>
                <w:rFonts w:eastAsia="Times New Roman" w:cstheme="minorHAnsi"/>
                <w:color w:val="000000"/>
                <w:szCs w:val="24"/>
              </w:rPr>
              <w:t xml:space="preserve"> wersja 1251.14b</w:t>
            </w:r>
          </w:p>
        </w:tc>
      </w:tr>
      <w:tr w:rsidR="002270E2" w14:paraId="3393CCD0" w14:textId="77777777" w:rsidTr="00146455">
        <w:trPr>
          <w:trHeight w:val="181"/>
        </w:trPr>
        <w:tc>
          <w:tcPr>
            <w:tcW w:w="570" w:type="dxa"/>
            <w:tcBorders>
              <w:top w:val="single" w:sz="4" w:space="0" w:color="000000"/>
              <w:left w:val="single" w:sz="4" w:space="0" w:color="000000"/>
              <w:bottom w:val="single" w:sz="4" w:space="0" w:color="000000"/>
              <w:right w:val="single" w:sz="4" w:space="0" w:color="000000"/>
            </w:tcBorders>
            <w:vAlign w:val="center"/>
          </w:tcPr>
          <w:p w14:paraId="762FB879" w14:textId="1A2048F9"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3</w:t>
            </w:r>
          </w:p>
        </w:tc>
        <w:tc>
          <w:tcPr>
            <w:tcW w:w="4670" w:type="dxa"/>
            <w:tcBorders>
              <w:top w:val="single" w:sz="4" w:space="0" w:color="000000"/>
              <w:left w:val="single" w:sz="4" w:space="0" w:color="000000"/>
              <w:bottom w:val="single" w:sz="4" w:space="0" w:color="000000"/>
              <w:right w:val="single" w:sz="4" w:space="0" w:color="000000"/>
            </w:tcBorders>
            <w:vAlign w:val="center"/>
          </w:tcPr>
          <w:p w14:paraId="1FC4F990"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System ewidencji pracowników</w:t>
            </w:r>
          </w:p>
        </w:tc>
        <w:tc>
          <w:tcPr>
            <w:tcW w:w="3686" w:type="dxa"/>
            <w:tcBorders>
              <w:top w:val="single" w:sz="4" w:space="0" w:color="000000"/>
              <w:left w:val="single" w:sz="4" w:space="0" w:color="000000"/>
              <w:bottom w:val="single" w:sz="4" w:space="0" w:color="000000"/>
              <w:right w:val="single" w:sz="4" w:space="0" w:color="000000"/>
            </w:tcBorders>
          </w:tcPr>
          <w:p w14:paraId="62A6C9AD"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proofErr w:type="spellStart"/>
            <w:r>
              <w:rPr>
                <w:rFonts w:eastAsia="Times New Roman" w:cstheme="minorHAnsi"/>
                <w:color w:val="000000"/>
                <w:szCs w:val="24"/>
              </w:rPr>
              <w:t>Macrologic</w:t>
            </w:r>
            <w:proofErr w:type="spellEnd"/>
            <w:r>
              <w:rPr>
                <w:rFonts w:eastAsia="Times New Roman" w:cstheme="minorHAnsi"/>
                <w:color w:val="000000"/>
                <w:szCs w:val="24"/>
              </w:rPr>
              <w:t xml:space="preserve"> wersja 1251.14b</w:t>
            </w:r>
          </w:p>
        </w:tc>
      </w:tr>
      <w:tr w:rsidR="002270E2" w14:paraId="645E07EB" w14:textId="77777777" w:rsidTr="00146455">
        <w:trPr>
          <w:trHeight w:val="181"/>
        </w:trPr>
        <w:tc>
          <w:tcPr>
            <w:tcW w:w="570" w:type="dxa"/>
            <w:tcBorders>
              <w:top w:val="single" w:sz="4" w:space="0" w:color="000000"/>
              <w:left w:val="single" w:sz="4" w:space="0" w:color="000000"/>
              <w:bottom w:val="single" w:sz="4" w:space="0" w:color="000000"/>
              <w:right w:val="single" w:sz="4" w:space="0" w:color="000000"/>
            </w:tcBorders>
            <w:vAlign w:val="center"/>
          </w:tcPr>
          <w:p w14:paraId="48250EAB" w14:textId="639C336C"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4</w:t>
            </w:r>
          </w:p>
        </w:tc>
        <w:tc>
          <w:tcPr>
            <w:tcW w:w="4670" w:type="dxa"/>
            <w:tcBorders>
              <w:top w:val="single" w:sz="4" w:space="0" w:color="000000"/>
              <w:left w:val="single" w:sz="4" w:space="0" w:color="000000"/>
              <w:bottom w:val="single" w:sz="4" w:space="0" w:color="000000"/>
              <w:right w:val="single" w:sz="4" w:space="0" w:color="000000"/>
            </w:tcBorders>
            <w:vAlign w:val="center"/>
          </w:tcPr>
          <w:p w14:paraId="50B09E6C"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System gospodarki i ewidencji środkami trwałymi</w:t>
            </w:r>
          </w:p>
        </w:tc>
        <w:tc>
          <w:tcPr>
            <w:tcW w:w="3686" w:type="dxa"/>
            <w:tcBorders>
              <w:top w:val="single" w:sz="4" w:space="0" w:color="000000"/>
              <w:left w:val="single" w:sz="4" w:space="0" w:color="000000"/>
              <w:bottom w:val="single" w:sz="4" w:space="0" w:color="000000"/>
              <w:right w:val="single" w:sz="4" w:space="0" w:color="000000"/>
            </w:tcBorders>
          </w:tcPr>
          <w:p w14:paraId="22BA6915"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proofErr w:type="spellStart"/>
            <w:r>
              <w:rPr>
                <w:rFonts w:eastAsia="Times New Roman" w:cstheme="minorHAnsi"/>
                <w:color w:val="000000"/>
                <w:szCs w:val="24"/>
              </w:rPr>
              <w:t>Macrologic</w:t>
            </w:r>
            <w:proofErr w:type="spellEnd"/>
            <w:r>
              <w:rPr>
                <w:rFonts w:eastAsia="Times New Roman" w:cstheme="minorHAnsi"/>
                <w:color w:val="000000"/>
                <w:szCs w:val="24"/>
              </w:rPr>
              <w:t xml:space="preserve"> wersja 1251.14b</w:t>
            </w:r>
          </w:p>
        </w:tc>
      </w:tr>
      <w:tr w:rsidR="002270E2" w14:paraId="1F7BD515" w14:textId="77777777" w:rsidTr="00146455">
        <w:trPr>
          <w:trHeight w:val="181"/>
        </w:trPr>
        <w:tc>
          <w:tcPr>
            <w:tcW w:w="570" w:type="dxa"/>
            <w:tcBorders>
              <w:top w:val="single" w:sz="4" w:space="0" w:color="000000"/>
              <w:left w:val="single" w:sz="4" w:space="0" w:color="000000"/>
              <w:bottom w:val="single" w:sz="4" w:space="0" w:color="000000"/>
              <w:right w:val="single" w:sz="4" w:space="0" w:color="000000"/>
            </w:tcBorders>
            <w:vAlign w:val="center"/>
          </w:tcPr>
          <w:p w14:paraId="0662B28B" w14:textId="7A6DB48F"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5</w:t>
            </w:r>
          </w:p>
        </w:tc>
        <w:tc>
          <w:tcPr>
            <w:tcW w:w="4670" w:type="dxa"/>
            <w:tcBorders>
              <w:top w:val="single" w:sz="4" w:space="0" w:color="000000"/>
              <w:left w:val="single" w:sz="4" w:space="0" w:color="000000"/>
              <w:bottom w:val="single" w:sz="4" w:space="0" w:color="000000"/>
              <w:right w:val="single" w:sz="4" w:space="0" w:color="000000"/>
            </w:tcBorders>
            <w:vAlign w:val="center"/>
          </w:tcPr>
          <w:p w14:paraId="13682EC1"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System ewidencji pozostałych środków trwałych</w:t>
            </w:r>
          </w:p>
        </w:tc>
        <w:tc>
          <w:tcPr>
            <w:tcW w:w="3686" w:type="dxa"/>
            <w:tcBorders>
              <w:top w:val="single" w:sz="4" w:space="0" w:color="000000"/>
              <w:left w:val="single" w:sz="4" w:space="0" w:color="000000"/>
              <w:bottom w:val="single" w:sz="4" w:space="0" w:color="000000"/>
              <w:right w:val="single" w:sz="4" w:space="0" w:color="000000"/>
            </w:tcBorders>
          </w:tcPr>
          <w:p w14:paraId="1ED654B1"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proofErr w:type="spellStart"/>
            <w:r>
              <w:rPr>
                <w:rFonts w:eastAsia="Times New Roman" w:cstheme="minorHAnsi"/>
                <w:color w:val="000000"/>
                <w:szCs w:val="24"/>
              </w:rPr>
              <w:t>Macrologic</w:t>
            </w:r>
            <w:proofErr w:type="spellEnd"/>
            <w:r>
              <w:rPr>
                <w:rFonts w:eastAsia="Times New Roman" w:cstheme="minorHAnsi"/>
                <w:color w:val="000000"/>
                <w:szCs w:val="24"/>
              </w:rPr>
              <w:t xml:space="preserve"> wersja 1251.14b</w:t>
            </w:r>
          </w:p>
        </w:tc>
      </w:tr>
      <w:tr w:rsidR="002270E2" w14:paraId="6F7AF2EB" w14:textId="77777777" w:rsidTr="00146455">
        <w:trPr>
          <w:trHeight w:val="181"/>
        </w:trPr>
        <w:tc>
          <w:tcPr>
            <w:tcW w:w="570" w:type="dxa"/>
            <w:tcBorders>
              <w:top w:val="single" w:sz="4" w:space="0" w:color="000000"/>
              <w:left w:val="single" w:sz="4" w:space="0" w:color="000000"/>
              <w:bottom w:val="single" w:sz="4" w:space="0" w:color="000000"/>
              <w:right w:val="single" w:sz="4" w:space="0" w:color="000000"/>
            </w:tcBorders>
            <w:vAlign w:val="center"/>
          </w:tcPr>
          <w:p w14:paraId="6CAA44BE" w14:textId="5DB4DB97"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6</w:t>
            </w:r>
          </w:p>
        </w:tc>
        <w:tc>
          <w:tcPr>
            <w:tcW w:w="4670" w:type="dxa"/>
            <w:tcBorders>
              <w:top w:val="single" w:sz="4" w:space="0" w:color="000000"/>
              <w:left w:val="single" w:sz="4" w:space="0" w:color="000000"/>
              <w:bottom w:val="single" w:sz="4" w:space="0" w:color="000000"/>
              <w:right w:val="single" w:sz="4" w:space="0" w:color="000000"/>
            </w:tcBorders>
            <w:vAlign w:val="center"/>
          </w:tcPr>
          <w:p w14:paraId="5B1C1D1D"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System rejestracji wpłat i wypłat</w:t>
            </w:r>
          </w:p>
        </w:tc>
        <w:tc>
          <w:tcPr>
            <w:tcW w:w="3686" w:type="dxa"/>
            <w:tcBorders>
              <w:top w:val="single" w:sz="4" w:space="0" w:color="000000"/>
              <w:left w:val="single" w:sz="4" w:space="0" w:color="000000"/>
              <w:bottom w:val="single" w:sz="4" w:space="0" w:color="000000"/>
              <w:right w:val="single" w:sz="4" w:space="0" w:color="000000"/>
            </w:tcBorders>
          </w:tcPr>
          <w:p w14:paraId="6095D78C"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proofErr w:type="spellStart"/>
            <w:r>
              <w:rPr>
                <w:rFonts w:eastAsia="Times New Roman" w:cstheme="minorHAnsi"/>
                <w:color w:val="000000"/>
                <w:szCs w:val="24"/>
              </w:rPr>
              <w:t>Macrologic</w:t>
            </w:r>
            <w:proofErr w:type="spellEnd"/>
            <w:r>
              <w:rPr>
                <w:rFonts w:eastAsia="Times New Roman" w:cstheme="minorHAnsi"/>
                <w:color w:val="000000"/>
                <w:szCs w:val="24"/>
              </w:rPr>
              <w:t xml:space="preserve"> wersja 1251.14b</w:t>
            </w:r>
          </w:p>
        </w:tc>
      </w:tr>
      <w:tr w:rsidR="002270E2" w14:paraId="094D3AA8" w14:textId="77777777" w:rsidTr="00146455">
        <w:trPr>
          <w:trHeight w:val="181"/>
        </w:trPr>
        <w:tc>
          <w:tcPr>
            <w:tcW w:w="570" w:type="dxa"/>
            <w:tcBorders>
              <w:top w:val="single" w:sz="4" w:space="0" w:color="000000"/>
              <w:left w:val="single" w:sz="4" w:space="0" w:color="000000"/>
              <w:bottom w:val="single" w:sz="4" w:space="0" w:color="000000"/>
              <w:right w:val="single" w:sz="4" w:space="0" w:color="000000"/>
            </w:tcBorders>
            <w:vAlign w:val="center"/>
          </w:tcPr>
          <w:p w14:paraId="27B97611" w14:textId="7E59239E" w:rsidR="002270E2" w:rsidRDefault="002270E2" w:rsidP="002270E2">
            <w:pPr>
              <w:widowControl w:val="0"/>
              <w:spacing w:after="0"/>
              <w:contextualSpacing/>
              <w:jc w:val="center"/>
              <w:rPr>
                <w:rFonts w:eastAsia="Times New Roman" w:cstheme="minorHAnsi"/>
                <w:color w:val="000000"/>
                <w:szCs w:val="24"/>
              </w:rPr>
            </w:pPr>
            <w:r>
              <w:rPr>
                <w:rFonts w:eastAsia="Times New Roman" w:cstheme="minorHAnsi"/>
                <w:color w:val="000000"/>
                <w:szCs w:val="24"/>
              </w:rPr>
              <w:t>7</w:t>
            </w:r>
          </w:p>
        </w:tc>
        <w:tc>
          <w:tcPr>
            <w:tcW w:w="4670" w:type="dxa"/>
            <w:tcBorders>
              <w:top w:val="single" w:sz="4" w:space="0" w:color="000000"/>
              <w:left w:val="single" w:sz="4" w:space="0" w:color="000000"/>
              <w:bottom w:val="single" w:sz="4" w:space="0" w:color="000000"/>
              <w:right w:val="single" w:sz="4" w:space="0" w:color="000000"/>
            </w:tcBorders>
            <w:vAlign w:val="center"/>
          </w:tcPr>
          <w:p w14:paraId="10F33E19" w14:textId="13D10AEB" w:rsidR="002270E2" w:rsidRDefault="002270E2" w:rsidP="002270E2">
            <w:pPr>
              <w:widowControl w:val="0"/>
              <w:spacing w:after="0"/>
              <w:contextualSpacing/>
              <w:jc w:val="center"/>
              <w:rPr>
                <w:rFonts w:eastAsia="Times New Roman" w:cstheme="minorHAnsi"/>
                <w:color w:val="000000"/>
                <w:szCs w:val="24"/>
              </w:rPr>
            </w:pPr>
            <w:r>
              <w:rPr>
                <w:rFonts w:eastAsia="Times New Roman" w:cstheme="minorHAnsi"/>
                <w:color w:val="000000"/>
                <w:szCs w:val="24"/>
              </w:rPr>
              <w:t>Kontrola czasu pobytu dziecka w przedszkolu</w:t>
            </w:r>
          </w:p>
        </w:tc>
        <w:tc>
          <w:tcPr>
            <w:tcW w:w="3686" w:type="dxa"/>
            <w:tcBorders>
              <w:top w:val="single" w:sz="4" w:space="0" w:color="000000"/>
              <w:left w:val="single" w:sz="4" w:space="0" w:color="000000"/>
              <w:bottom w:val="single" w:sz="4" w:space="0" w:color="000000"/>
              <w:right w:val="single" w:sz="4" w:space="0" w:color="000000"/>
            </w:tcBorders>
          </w:tcPr>
          <w:p w14:paraId="5EA20957" w14:textId="381F388D" w:rsidR="002270E2" w:rsidRDefault="002270E2" w:rsidP="002270E2">
            <w:pPr>
              <w:widowControl w:val="0"/>
              <w:spacing w:after="0"/>
              <w:contextualSpacing/>
              <w:jc w:val="center"/>
              <w:rPr>
                <w:rFonts w:eastAsia="Times New Roman" w:cstheme="minorHAnsi"/>
                <w:color w:val="000000"/>
                <w:szCs w:val="24"/>
              </w:rPr>
            </w:pPr>
            <w:r>
              <w:rPr>
                <w:rFonts w:eastAsia="Times New Roman" w:cstheme="minorHAnsi"/>
                <w:color w:val="000000"/>
                <w:szCs w:val="24"/>
              </w:rPr>
              <w:t>Stoperek.pl</w:t>
            </w:r>
          </w:p>
        </w:tc>
      </w:tr>
    </w:tbl>
    <w:p w14:paraId="5AC61223" w14:textId="77777777" w:rsidR="00581C0B" w:rsidRDefault="00581C0B"/>
    <w:p w14:paraId="7BB2B0C9" w14:textId="77777777" w:rsidR="00581C0B" w:rsidRDefault="00F06599">
      <w:pPr>
        <w:pStyle w:val="Styl2"/>
        <w:ind w:firstLine="708"/>
        <w:rPr>
          <w:rFonts w:asciiTheme="minorHAnsi" w:hAnsiTheme="minorHAnsi" w:cstheme="minorHAnsi"/>
          <w:sz w:val="22"/>
        </w:rPr>
      </w:pPr>
      <w:r>
        <w:rPr>
          <w:rFonts w:asciiTheme="minorHAnsi" w:hAnsiTheme="minorHAnsi" w:cstheme="minorHAnsi"/>
          <w:sz w:val="22"/>
        </w:rPr>
        <w:t>Obecnie w Urzędzie istnieje stosunkowo niewielkie wykorzystanie systemów informatycznych, wspierających realizację usług publicznych. W Urzędzie nie funkcjonuje obecnie żadna platforma elektroniczna, mogąca służyć do wymiany danych pomiędzy mieszkańcami a Urzędem.</w:t>
      </w:r>
    </w:p>
    <w:p w14:paraId="11351AB0" w14:textId="3DCDA63D" w:rsidR="00581C0B" w:rsidRDefault="00F06599">
      <w:pPr>
        <w:ind w:firstLine="708"/>
        <w:jc w:val="both"/>
        <w:rPr>
          <w:rFonts w:eastAsia="Times New Roman" w:cstheme="minorHAnsi"/>
          <w:lang w:eastAsia="pl-PL"/>
        </w:rPr>
      </w:pPr>
      <w:r>
        <w:rPr>
          <w:rFonts w:eastAsia="Times New Roman" w:cstheme="minorHAnsi"/>
          <w:lang w:eastAsia="pl-PL"/>
        </w:rPr>
        <w:t xml:space="preserve">W formie elektronicznej Urząd oferuje także usługi informacyjne – posiada serwis www oraz Biuletyn Informacji Publicznej. Umieszczane są w nich ogólne informacje dla obywateli i podmiotów gospodarczych o załatwianych przez nich sprawach, aktualnych wydarzeniach itp. </w:t>
      </w:r>
    </w:p>
    <w:p w14:paraId="0D724C80" w14:textId="655260E7" w:rsidR="00262D5E" w:rsidRDefault="00F06599" w:rsidP="002270E2">
      <w:pPr>
        <w:ind w:firstLine="708"/>
        <w:jc w:val="both"/>
        <w:rPr>
          <w:rFonts w:asciiTheme="minorHAnsi" w:hAnsiTheme="minorHAnsi" w:cstheme="minorHAnsi"/>
        </w:rPr>
      </w:pPr>
      <w:r>
        <w:rPr>
          <w:rFonts w:eastAsia="Times New Roman" w:cstheme="minorHAnsi"/>
          <w:lang w:eastAsia="pl-PL"/>
        </w:rPr>
        <w:t>Urząd nie udostępnia żadnych e-usług publicznych.</w:t>
      </w:r>
      <w:bookmarkStart w:id="11" w:name="_Toc477154808"/>
      <w:r w:rsidR="00262D5E">
        <w:rPr>
          <w:rFonts w:eastAsia="Times New Roman" w:cstheme="minorHAnsi"/>
          <w:lang w:eastAsia="pl-PL"/>
        </w:rPr>
        <w:t xml:space="preserve"> </w:t>
      </w:r>
    </w:p>
    <w:p w14:paraId="52ED62F0" w14:textId="77777777" w:rsidR="00146455" w:rsidRDefault="00146455">
      <w:pPr>
        <w:spacing w:after="0" w:line="240" w:lineRule="auto"/>
        <w:rPr>
          <w:rFonts w:ascii="Calibri Light" w:eastAsia="Times New Roman" w:hAnsi="Calibri Light"/>
          <w:b/>
          <w:bCs/>
          <w:color w:val="2E74B5"/>
          <w:sz w:val="32"/>
          <w:szCs w:val="28"/>
          <w:lang w:eastAsia="pl-PL"/>
        </w:rPr>
      </w:pPr>
      <w:r>
        <w:br w:type="page"/>
      </w:r>
    </w:p>
    <w:p w14:paraId="6556DEE6" w14:textId="50B88C5B" w:rsidR="00581C0B" w:rsidRDefault="00F06599">
      <w:pPr>
        <w:pStyle w:val="Nagwek1"/>
      </w:pPr>
      <w:bookmarkStart w:id="12" w:name="_Toc76060515"/>
      <w:r>
        <w:lastRenderedPageBreak/>
        <w:t>Zakup licencji, wdrożenie i uruchomienie e-usług wraz ze szkoleniami oraz zakup sprzętu do serwerowni</w:t>
      </w:r>
      <w:bookmarkEnd w:id="12"/>
      <w:r>
        <w:t xml:space="preserve"> </w:t>
      </w:r>
    </w:p>
    <w:p w14:paraId="50B1FEBC" w14:textId="77777777" w:rsidR="00581C0B" w:rsidRDefault="00581C0B">
      <w:pPr>
        <w:pStyle w:val="Akapitzlist"/>
        <w:keepNext/>
        <w:keepLines/>
        <w:numPr>
          <w:ilvl w:val="0"/>
          <w:numId w:val="18"/>
        </w:numPr>
        <w:spacing w:before="240" w:after="240" w:line="360" w:lineRule="auto"/>
        <w:outlineLvl w:val="1"/>
        <w:rPr>
          <w:rFonts w:ascii="Calibri Light" w:eastAsia="Times New Roman" w:hAnsi="Calibri Light"/>
          <w:b/>
          <w:bCs/>
          <w:vanish/>
          <w:color w:val="5B9BD5"/>
          <w:sz w:val="28"/>
          <w:szCs w:val="26"/>
        </w:rPr>
      </w:pPr>
      <w:bookmarkStart w:id="13" w:name="_Toc54693058"/>
      <w:bookmarkStart w:id="14" w:name="_Toc54691560"/>
      <w:bookmarkStart w:id="15" w:name="_Toc54689361"/>
      <w:bookmarkStart w:id="16" w:name="_Toc54360479"/>
      <w:bookmarkStart w:id="17" w:name="_Toc54269219"/>
      <w:bookmarkStart w:id="18" w:name="_Toc54196500"/>
      <w:bookmarkStart w:id="19" w:name="_Toc54195979"/>
      <w:bookmarkStart w:id="20" w:name="_Toc54099591"/>
      <w:bookmarkStart w:id="21" w:name="_Toc51248699"/>
      <w:bookmarkStart w:id="22" w:name="_Toc46827979"/>
      <w:bookmarkStart w:id="23" w:name="_Toc75468207"/>
      <w:bookmarkStart w:id="24" w:name="_Toc75527046"/>
      <w:bookmarkStart w:id="25" w:name="_Toc75527098"/>
      <w:bookmarkStart w:id="26" w:name="_Toc76060516"/>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78662B0" w14:textId="77777777" w:rsidR="00581C0B" w:rsidRDefault="00F06599">
      <w:pPr>
        <w:pStyle w:val="Nagwek2"/>
      </w:pPr>
      <w:bookmarkStart w:id="27" w:name="_Toc76060517"/>
      <w:r>
        <w:t>Ogólne wymagania</w:t>
      </w:r>
      <w:bookmarkEnd w:id="11"/>
      <w:r>
        <w:t xml:space="preserve"> oprogramowania i rozwiązań</w:t>
      </w:r>
      <w:bookmarkStart w:id="28" w:name="_Toc476865026"/>
      <w:bookmarkStart w:id="29" w:name="_Toc476864880"/>
      <w:bookmarkStart w:id="30" w:name="_Toc476864982"/>
      <w:bookmarkStart w:id="31" w:name="_Toc476865027"/>
      <w:bookmarkStart w:id="32" w:name="_Toc476865072"/>
      <w:bookmarkStart w:id="33" w:name="_Toc476865117"/>
      <w:bookmarkStart w:id="34" w:name="_Toc476865161"/>
      <w:bookmarkStart w:id="35" w:name="_Toc476865206"/>
      <w:bookmarkStart w:id="36" w:name="_Toc476865250"/>
      <w:bookmarkStart w:id="37" w:name="_Toc476864881"/>
      <w:bookmarkStart w:id="38" w:name="_Toc476864983"/>
      <w:bookmarkStart w:id="39" w:name="_Toc476865028"/>
      <w:bookmarkStart w:id="40" w:name="_Toc476865073"/>
      <w:bookmarkStart w:id="41" w:name="_Toc476865118"/>
      <w:bookmarkStart w:id="42" w:name="_Toc476865162"/>
      <w:bookmarkStart w:id="43" w:name="_Toc476865207"/>
      <w:bookmarkStart w:id="44" w:name="_Toc476865251"/>
      <w:bookmarkStart w:id="45" w:name="_Toc476865363"/>
      <w:bookmarkStart w:id="46" w:name="_Toc47686536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 xml:space="preserve"> </w:t>
      </w:r>
    </w:p>
    <w:p w14:paraId="5984E575" w14:textId="77777777" w:rsidR="00581C0B" w:rsidRDefault="00F06599">
      <w:pPr>
        <w:spacing w:before="120" w:after="120" w:line="276" w:lineRule="auto"/>
        <w:ind w:firstLine="576"/>
        <w:jc w:val="both"/>
      </w:pPr>
      <w:r>
        <w:t>Oferowany system w dniu składania ofert nie może być przeznaczony przez producenta do wycofania z produkcji, sprzedaży lub z wsparcia technicznego i musi być objęty wsparciem producenta przez okres min. 5 lat od daty odbioru końcowego przedmiotu niniejszego Zamówienia.</w:t>
      </w:r>
    </w:p>
    <w:p w14:paraId="5A63AC71" w14:textId="77777777" w:rsidR="00581C0B" w:rsidRDefault="00F06599">
      <w:pPr>
        <w:rPr>
          <w:rFonts w:cs="Arial"/>
          <w:szCs w:val="20"/>
        </w:rPr>
      </w:pPr>
      <w:r>
        <w:rPr>
          <w:rFonts w:cs="Arial"/>
          <w:szCs w:val="20"/>
        </w:rPr>
        <w:t xml:space="preserve">Wymaga się, aby dostarczone oprogramowanie było oprogramowaniem w wersji aktualnej na dzień składania ofert. </w:t>
      </w:r>
    </w:p>
    <w:p w14:paraId="3CDB5D51" w14:textId="77777777" w:rsidR="00581C0B" w:rsidRDefault="00581C0B"/>
    <w:p w14:paraId="4697C657" w14:textId="77777777" w:rsidR="00581C0B" w:rsidRDefault="00581C0B">
      <w:pPr>
        <w:pStyle w:val="Akapitzlist"/>
        <w:keepNext/>
        <w:keepLines/>
        <w:numPr>
          <w:ilvl w:val="0"/>
          <w:numId w:val="18"/>
        </w:numPr>
        <w:spacing w:before="240" w:after="240" w:line="360" w:lineRule="auto"/>
        <w:outlineLvl w:val="1"/>
        <w:rPr>
          <w:rFonts w:ascii="Calibri Light" w:eastAsia="Times New Roman" w:hAnsi="Calibri Light"/>
          <w:b/>
          <w:bCs/>
          <w:vanish/>
          <w:color w:val="5B9BD5"/>
          <w:sz w:val="28"/>
          <w:szCs w:val="26"/>
        </w:rPr>
      </w:pPr>
      <w:bookmarkStart w:id="47" w:name="_Toc54693060"/>
      <w:bookmarkStart w:id="48" w:name="_Toc54691562"/>
      <w:bookmarkStart w:id="49" w:name="_Toc54689363"/>
      <w:bookmarkStart w:id="50" w:name="_Toc54360481"/>
      <w:bookmarkStart w:id="51" w:name="_Toc54269221"/>
      <w:bookmarkStart w:id="52" w:name="_Toc54196502"/>
      <w:bookmarkStart w:id="53" w:name="_Toc54195981"/>
      <w:bookmarkStart w:id="54" w:name="_Toc54099593"/>
      <w:bookmarkStart w:id="55" w:name="_Toc51248701"/>
      <w:bookmarkStart w:id="56" w:name="_Toc46827981"/>
      <w:bookmarkStart w:id="57" w:name="_Toc45229664"/>
      <w:bookmarkStart w:id="58" w:name="_Toc75468209"/>
      <w:bookmarkStart w:id="59" w:name="_Toc75527048"/>
      <w:bookmarkStart w:id="60" w:name="_Toc75527100"/>
      <w:bookmarkStart w:id="61" w:name="_Toc7606051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7A0D03F" w14:textId="77777777" w:rsidR="00581C0B" w:rsidRDefault="00F06599" w:rsidP="00DA2DDB">
      <w:pPr>
        <w:pStyle w:val="Nagwek3"/>
        <w:numPr>
          <w:ilvl w:val="2"/>
          <w:numId w:val="161"/>
        </w:numPr>
        <w:spacing w:before="120" w:after="120" w:line="264" w:lineRule="auto"/>
      </w:pPr>
      <w:bookmarkStart w:id="62" w:name="_Toc76060519"/>
      <w:r>
        <w:t>Definicje</w:t>
      </w:r>
      <w:bookmarkEnd w:id="62"/>
    </w:p>
    <w:p w14:paraId="7F61D627" w14:textId="77777777" w:rsidR="00581C0B" w:rsidRDefault="00F06599">
      <w:pPr>
        <w:spacing w:after="120" w:line="276" w:lineRule="auto"/>
        <w:jc w:val="both"/>
      </w:pPr>
      <w:r>
        <w:t xml:space="preserve">W dokumentacji użyto następujących definicji i skrótów: </w:t>
      </w:r>
    </w:p>
    <w:p w14:paraId="67618B21" w14:textId="77777777" w:rsidR="00581C0B" w:rsidRDefault="00F06599">
      <w:pPr>
        <w:pStyle w:val="Akapitzlist"/>
        <w:numPr>
          <w:ilvl w:val="3"/>
          <w:numId w:val="9"/>
        </w:numPr>
        <w:spacing w:after="120" w:line="276" w:lineRule="auto"/>
        <w:ind w:left="425"/>
        <w:jc w:val="both"/>
      </w:pPr>
      <w:r>
        <w:t>Administrator - osoba posiadająca uprawnienia do dokonywania modyfikacji w ustawieniach i konfiguracji Systemu. Pod pojęciem mieści się Administrator merytoryczny i Administrator techniczny.</w:t>
      </w:r>
    </w:p>
    <w:p w14:paraId="24235FA9" w14:textId="77777777" w:rsidR="00581C0B" w:rsidRDefault="00F06599">
      <w:pPr>
        <w:pStyle w:val="Akapitzlist"/>
        <w:numPr>
          <w:ilvl w:val="3"/>
          <w:numId w:val="9"/>
        </w:numPr>
        <w:spacing w:after="120" w:line="276" w:lineRule="auto"/>
        <w:ind w:left="425"/>
        <w:jc w:val="both"/>
      </w:pPr>
      <w:r>
        <w:t xml:space="preserve">Aktualizacja - dostarczenie i instalowanie uaktualnień lub nowych wersji Oprogramowania Aplikacyjnego lub jego poszczególnych modułów. Aktualizacja obejmuje udzielenie lub zapewnienie Zamawiającemu licencji na korzystanie z nowych wersji Oprogramowania w ramach wynagrodzenia objętego Umową. </w:t>
      </w:r>
    </w:p>
    <w:p w14:paraId="7C1994BB" w14:textId="77777777" w:rsidR="00581C0B" w:rsidRDefault="00F06599">
      <w:pPr>
        <w:pStyle w:val="Akapitzlist"/>
        <w:numPr>
          <w:ilvl w:val="3"/>
          <w:numId w:val="9"/>
        </w:numPr>
        <w:spacing w:after="120" w:line="276" w:lineRule="auto"/>
        <w:ind w:left="425"/>
        <w:jc w:val="both"/>
      </w:pPr>
      <w:r>
        <w:t>Architektura systemu teleinformatycznego – opis składników systemu teleinformatycznego, powiązań i relacji pomiędzy tymi składnikami.</w:t>
      </w:r>
    </w:p>
    <w:p w14:paraId="7C6BCEEE" w14:textId="77777777" w:rsidR="00581C0B" w:rsidRDefault="00F06599">
      <w:pPr>
        <w:pStyle w:val="Akapitzlist"/>
        <w:numPr>
          <w:ilvl w:val="3"/>
          <w:numId w:val="9"/>
        </w:numPr>
        <w:spacing w:after="120" w:line="276" w:lineRule="auto"/>
        <w:ind w:left="425"/>
        <w:jc w:val="both"/>
      </w:pPr>
      <w:r>
        <w:t xml:space="preserve">Asysta Techniczna (asysta techniczna) - usługa świadczona przez Wykonawcę, polegająca na bieżącym wsparciu Użytkowników Końcowych, pracowników Zamawiającego w zakresie eksploatacji i obsługi Systemu. </w:t>
      </w:r>
    </w:p>
    <w:p w14:paraId="4EEE6A2F" w14:textId="77777777" w:rsidR="00581C0B" w:rsidRDefault="00F06599">
      <w:pPr>
        <w:pStyle w:val="Akapitzlist"/>
        <w:numPr>
          <w:ilvl w:val="3"/>
          <w:numId w:val="9"/>
        </w:numPr>
        <w:spacing w:after="120" w:line="276" w:lineRule="auto"/>
        <w:ind w:left="425"/>
        <w:jc w:val="both"/>
      </w:pPr>
      <w:r>
        <w:t xml:space="preserve">Asysta Wdrożeniowa - usługa świadczona przez Wykonawcę w siedzibie Zamawiającego, polegająca na bieżącym wsparciu Użytkowników Końcowych, pracowników Zamawiającego w zakresie instalacji, konfiguracji, parametryzacji, eksploatacji i obsługi Systemu w trakcie Etapu wdrożenia Systemu. </w:t>
      </w:r>
    </w:p>
    <w:p w14:paraId="2B6C724E" w14:textId="77777777" w:rsidR="00581C0B" w:rsidRDefault="00F06599">
      <w:pPr>
        <w:pStyle w:val="Akapitzlist"/>
        <w:numPr>
          <w:ilvl w:val="3"/>
          <w:numId w:val="9"/>
        </w:numPr>
        <w:spacing w:after="120" w:line="276" w:lineRule="auto"/>
        <w:ind w:left="425"/>
        <w:jc w:val="both"/>
      </w:pPr>
      <w:r>
        <w:t xml:space="preserve">Asysta Stanowiskowa - Asysta świadczona przez Wykonawcę w siedzibie Zamawiającego. </w:t>
      </w:r>
    </w:p>
    <w:p w14:paraId="7A69DD05" w14:textId="77777777" w:rsidR="00581C0B" w:rsidRDefault="00F06599">
      <w:pPr>
        <w:pStyle w:val="Akapitzlist"/>
        <w:numPr>
          <w:ilvl w:val="3"/>
          <w:numId w:val="9"/>
        </w:numPr>
        <w:spacing w:after="120" w:line="276" w:lineRule="auto"/>
        <w:ind w:left="425"/>
        <w:jc w:val="both"/>
      </w:pPr>
      <w:r>
        <w:t xml:space="preserve">Atrybuty Standardowe - elementy charakteryzujące, opisujące i wartościujące obiekty lub ich cechy w Systemie. </w:t>
      </w:r>
    </w:p>
    <w:p w14:paraId="4A50FBFB" w14:textId="77777777" w:rsidR="00581C0B" w:rsidRDefault="00F06599">
      <w:pPr>
        <w:pStyle w:val="Akapitzlist"/>
        <w:numPr>
          <w:ilvl w:val="3"/>
          <w:numId w:val="9"/>
        </w:numPr>
        <w:spacing w:after="120" w:line="276" w:lineRule="auto"/>
        <w:ind w:left="425"/>
        <w:jc w:val="both"/>
      </w:pPr>
      <w:r>
        <w:t xml:space="preserve">Autor Oprogramowania - podmiot posiadający autorskie prawa majątkowe i obowiązki wynikające z nadzoru autorskiego oraz gwarancji, w stosunku do Oprogramowania dostarczonego w ramach projektu. </w:t>
      </w:r>
    </w:p>
    <w:p w14:paraId="1FDFAD11" w14:textId="77777777" w:rsidR="00581C0B" w:rsidRDefault="00F06599">
      <w:pPr>
        <w:pStyle w:val="Akapitzlist"/>
        <w:numPr>
          <w:ilvl w:val="3"/>
          <w:numId w:val="9"/>
        </w:numPr>
        <w:spacing w:after="120" w:line="276" w:lineRule="auto"/>
        <w:ind w:left="425"/>
        <w:jc w:val="both"/>
      </w:pPr>
      <w:r>
        <w:t xml:space="preserve">Awaria - stan niesprawności Oprogramowania uniemożliwiający jego funkcjonowanie, powodujący jego unieruchomienie. </w:t>
      </w:r>
    </w:p>
    <w:p w14:paraId="62FF39B1" w14:textId="77777777" w:rsidR="00581C0B" w:rsidRDefault="00F06599">
      <w:pPr>
        <w:pStyle w:val="Akapitzlist"/>
        <w:numPr>
          <w:ilvl w:val="3"/>
          <w:numId w:val="9"/>
        </w:numPr>
        <w:spacing w:after="120" w:line="276" w:lineRule="auto"/>
        <w:ind w:left="425"/>
        <w:jc w:val="both"/>
      </w:pPr>
      <w:r>
        <w:t xml:space="preserve">Baza danych – zbiór danych lub jakichkolwiek innych materiałów i elementów zgromadzonych według określonej systematyki lub metody, indywidualnie dostępnych w jakikolwiek sposób, w tym środkami elektronicznymi, wymagający istotnego, co, do jakości lub ilości, nakładu inwestycyjnego w celu sporządzenia, weryfikacji lub prezentacji jego zawartości. </w:t>
      </w:r>
    </w:p>
    <w:p w14:paraId="7455374E" w14:textId="77777777" w:rsidR="00581C0B" w:rsidRDefault="00F06599">
      <w:pPr>
        <w:pStyle w:val="Akapitzlist"/>
        <w:numPr>
          <w:ilvl w:val="3"/>
          <w:numId w:val="9"/>
        </w:numPr>
        <w:spacing w:after="120" w:line="276" w:lineRule="auto"/>
        <w:ind w:left="425"/>
        <w:jc w:val="both"/>
      </w:pPr>
      <w:r>
        <w:lastRenderedPageBreak/>
        <w:t xml:space="preserve">Błąd - opis stanu Produktu niezgodny z zapisami SIWZ i Umowy, w szczególności Nienormalne Działanie Systemu lub niepoprawnie zrealizowany element Dokumentacji. </w:t>
      </w:r>
    </w:p>
    <w:p w14:paraId="04379CC8" w14:textId="77777777" w:rsidR="00581C0B" w:rsidRDefault="00F06599">
      <w:pPr>
        <w:pStyle w:val="Akapitzlist"/>
        <w:numPr>
          <w:ilvl w:val="3"/>
          <w:numId w:val="9"/>
        </w:numPr>
        <w:spacing w:after="120" w:line="276" w:lineRule="auto"/>
        <w:ind w:left="425"/>
        <w:jc w:val="both"/>
      </w:pPr>
      <w:r>
        <w:t xml:space="preserve">Błąd Oprogramowania - nienormalne działanie Systemu / Oprogramowania, tzn. sytuacja, w której zachowanie Systemu / Oprogramowania albo wynik działania jest odmienny od zamierzonego określonego w Dokumentacji Użytkowej Oprogramowania, które nie jest spowodowane niezgodnym z Dokumentacją działaniem Użytkownika Końcowego. W przypadku, gdy powyższa dokumentacja nie opisuje danej sytuacji, Strony przyjmują odwołanie się do wymagań funkcjonalnych określonych w dokumentacji przetargowej. </w:t>
      </w:r>
    </w:p>
    <w:p w14:paraId="6486586E" w14:textId="77777777" w:rsidR="00581C0B" w:rsidRDefault="00F06599">
      <w:pPr>
        <w:pStyle w:val="Akapitzlist"/>
        <w:numPr>
          <w:ilvl w:val="3"/>
          <w:numId w:val="9"/>
        </w:numPr>
        <w:spacing w:after="120" w:line="276" w:lineRule="auto"/>
        <w:ind w:left="425"/>
        <w:jc w:val="both"/>
      </w:pPr>
      <w:r>
        <w:t xml:space="preserve">Centralna Baza Danych (CBD) - repozytorium - element Systemu, w którym gromadzi się, przetwarza, przechowuje Zasoby Informacyjne Systemu. </w:t>
      </w:r>
    </w:p>
    <w:p w14:paraId="10FB6182" w14:textId="77777777" w:rsidR="00581C0B" w:rsidRDefault="00F06599">
      <w:pPr>
        <w:pStyle w:val="Akapitzlist"/>
        <w:numPr>
          <w:ilvl w:val="3"/>
          <w:numId w:val="9"/>
        </w:numPr>
        <w:spacing w:after="120" w:line="276" w:lineRule="auto"/>
        <w:ind w:left="425"/>
        <w:jc w:val="both"/>
      </w:pPr>
      <w:r>
        <w:t xml:space="preserve">CMS - System zarządzania treścią (ang. Content Management System, CMS) - aplikacja pozwalająca na łatwe utworzenie serwisu WWW oraz jego późniejszą aktualizację i rozbudowę przez redaktorów. </w:t>
      </w:r>
    </w:p>
    <w:p w14:paraId="16D88122" w14:textId="77777777" w:rsidR="00581C0B" w:rsidRDefault="00F06599">
      <w:pPr>
        <w:pStyle w:val="Akapitzlist"/>
        <w:numPr>
          <w:ilvl w:val="3"/>
          <w:numId w:val="9"/>
        </w:numPr>
        <w:spacing w:after="120" w:line="276" w:lineRule="auto"/>
        <w:ind w:left="425"/>
        <w:jc w:val="both"/>
      </w:pPr>
      <w:r>
        <w:t xml:space="preserve">CRD – Centralne Repozytorium Wzorów Dokumentów Elektronicznych (zwane również CRWD lub CRWDE) na </w:t>
      </w:r>
      <w:proofErr w:type="spellStart"/>
      <w:r>
        <w:t>ePUAP</w:t>
      </w:r>
      <w:proofErr w:type="spellEnd"/>
      <w:r>
        <w:t>.</w:t>
      </w:r>
      <w:bookmarkStart w:id="63" w:name="_Hlk54341033"/>
      <w:bookmarkEnd w:id="63"/>
    </w:p>
    <w:p w14:paraId="0ADEC514" w14:textId="77777777" w:rsidR="00581C0B" w:rsidRDefault="00F06599">
      <w:pPr>
        <w:pStyle w:val="Akapitzlist"/>
        <w:numPr>
          <w:ilvl w:val="3"/>
          <w:numId w:val="9"/>
        </w:numPr>
        <w:spacing w:after="120" w:line="276" w:lineRule="auto"/>
        <w:ind w:left="425"/>
        <w:jc w:val="both"/>
      </w:pPr>
      <w:r>
        <w:t xml:space="preserve">Czas Reakcji na Zgłoszenie - czas, jaki jest liczony od momentu zarejestrowania Zgłoszenia w Internetowym Systemie Obsługi Help </w:t>
      </w:r>
      <w:proofErr w:type="spellStart"/>
      <w:r>
        <w:t>Desk</w:t>
      </w:r>
      <w:proofErr w:type="spellEnd"/>
      <w:r>
        <w:t xml:space="preserve"> lub od przekazania Zgłoszenia Wykonawcy do powiadomienia Zgłaszającego o sposobie i terminie realizacji Zgłoszenia. </w:t>
      </w:r>
    </w:p>
    <w:p w14:paraId="1F3B4DEF" w14:textId="77777777" w:rsidR="00581C0B" w:rsidRDefault="00F06599">
      <w:pPr>
        <w:pStyle w:val="Akapitzlist"/>
        <w:numPr>
          <w:ilvl w:val="3"/>
          <w:numId w:val="9"/>
        </w:numPr>
        <w:spacing w:after="120" w:line="276" w:lineRule="auto"/>
        <w:ind w:left="425"/>
        <w:jc w:val="both"/>
      </w:pPr>
      <w:r>
        <w:t xml:space="preserve">Dane – </w:t>
      </w:r>
      <w:bookmarkStart w:id="64" w:name="_Hlk54341086"/>
      <w:r>
        <w:t>wartości logiczne, liczbowe, tekstowe, jakościowe lub ich zbiory, które można rozpatrywać w powiązaniu z określonymi zasobami lub w oderwaniu od jakichkolwiek zasobów, podlegające przetwarzaniu w toku określonych procedur</w:t>
      </w:r>
      <w:bookmarkEnd w:id="64"/>
      <w:r>
        <w:t xml:space="preserve">. </w:t>
      </w:r>
    </w:p>
    <w:p w14:paraId="4129901B" w14:textId="77777777" w:rsidR="00581C0B" w:rsidRDefault="00F06599">
      <w:pPr>
        <w:pStyle w:val="Akapitzlist"/>
        <w:numPr>
          <w:ilvl w:val="3"/>
          <w:numId w:val="9"/>
        </w:numPr>
        <w:spacing w:after="120" w:line="276" w:lineRule="auto"/>
        <w:ind w:left="425"/>
        <w:jc w:val="both"/>
      </w:pPr>
      <w:r>
        <w:t xml:space="preserve">Dane referencyjne – dane opisujące cechę informacyjną obiektu pierwotnie wprowadzone do rejestru publicznego w wyniku określonego zdarzenia, z domniemania opatrzone atrybutem autentyczności. </w:t>
      </w:r>
    </w:p>
    <w:p w14:paraId="728A442E" w14:textId="77777777" w:rsidR="00581C0B" w:rsidRDefault="00F06599">
      <w:pPr>
        <w:pStyle w:val="Akapitzlist"/>
        <w:numPr>
          <w:ilvl w:val="3"/>
          <w:numId w:val="9"/>
        </w:numPr>
        <w:spacing w:after="120" w:line="276" w:lineRule="auto"/>
        <w:ind w:left="425"/>
        <w:jc w:val="both"/>
      </w:pPr>
      <w:r>
        <w:t>Dokumentacja - wszelkiego rodzaju dokumenty wytworzone w ramach realizacji Projektu. Pojęcie obejmuje Dokumentację Techniczną, Szkoleniową, Użytkową oraz Wdrożeniową oraz inne dokumenty uzgodnione przez Strony.</w:t>
      </w:r>
    </w:p>
    <w:p w14:paraId="3D6699E3" w14:textId="77777777" w:rsidR="00581C0B" w:rsidRDefault="00F06599">
      <w:pPr>
        <w:pStyle w:val="Akapitzlist"/>
        <w:numPr>
          <w:ilvl w:val="3"/>
          <w:numId w:val="9"/>
        </w:numPr>
        <w:spacing w:after="120" w:line="276" w:lineRule="auto"/>
        <w:ind w:left="425"/>
        <w:jc w:val="both"/>
      </w:pPr>
      <w:r>
        <w:t xml:space="preserve">Dokumentacja Techniczna - zestaw dokumentów dotyczących Systemu, w tym co najmniej opis struktury bazy danych, opis zabezpieczeń, opis konfiguracji, opis interfejsów, opis czynności administracyjnych, instrukcje konfiguracji serwera bazy danych Systemu, procedury archiwizacji bazy danych oraz procedur przywracania konfiguracji, opis konfiguracji środowiska Systemowego oraz inne dokumenty uzgodnione przez Strony. </w:t>
      </w:r>
    </w:p>
    <w:p w14:paraId="242A7900" w14:textId="77777777" w:rsidR="00581C0B" w:rsidRDefault="00F06599">
      <w:pPr>
        <w:pStyle w:val="Akapitzlist"/>
        <w:numPr>
          <w:ilvl w:val="3"/>
          <w:numId w:val="9"/>
        </w:numPr>
        <w:spacing w:after="120" w:line="276" w:lineRule="auto"/>
        <w:ind w:left="425"/>
        <w:jc w:val="both"/>
      </w:pPr>
      <w:r>
        <w:t xml:space="preserve">Dokumentacja Szkoleniowa - dokument zawierający zestaw ćwiczeń szkoleniowych. </w:t>
      </w:r>
    </w:p>
    <w:p w14:paraId="0C70BF2F" w14:textId="77777777" w:rsidR="00581C0B" w:rsidRDefault="00F06599">
      <w:pPr>
        <w:pStyle w:val="Akapitzlist"/>
        <w:numPr>
          <w:ilvl w:val="3"/>
          <w:numId w:val="9"/>
        </w:numPr>
        <w:spacing w:after="120" w:line="276" w:lineRule="auto"/>
        <w:ind w:left="425"/>
        <w:jc w:val="both"/>
      </w:pPr>
      <w:r>
        <w:t xml:space="preserve">Dokumentacja Użytkowa - dokument napisany w języku zrozumiałym dla przeciętnego docelowego użytkownika, opisujący sposób wykorzystania wszystkich funkcji Oprogramowania w trakcie jego eksploatacji, wszelkie instrukcje dotyczące obsługi Systemu w szczególności Instrukcje Użytkownika i instrukcje administratora Systemu. </w:t>
      </w:r>
    </w:p>
    <w:p w14:paraId="5C631ACE" w14:textId="77777777" w:rsidR="00581C0B" w:rsidRDefault="00F06599">
      <w:pPr>
        <w:pStyle w:val="Akapitzlist"/>
        <w:numPr>
          <w:ilvl w:val="3"/>
          <w:numId w:val="9"/>
        </w:numPr>
        <w:spacing w:after="120" w:line="276" w:lineRule="auto"/>
        <w:ind w:left="425"/>
        <w:jc w:val="both"/>
      </w:pPr>
      <w:r>
        <w:t>Dokumentacja Wdrożeniowa - dokumentacja powstająca w trakcie realizacji Wdrożenia, obejmująca opis procesu dostosowania Oprogramowania do wymagań Zamawiającego (opis konfiguracji i parametryzacji Oprogramowania), opis interfejsów.</w:t>
      </w:r>
    </w:p>
    <w:p w14:paraId="61083B88" w14:textId="77777777" w:rsidR="00581C0B" w:rsidRDefault="00F06599">
      <w:pPr>
        <w:pStyle w:val="Akapitzlist"/>
        <w:numPr>
          <w:ilvl w:val="3"/>
          <w:numId w:val="9"/>
        </w:numPr>
        <w:spacing w:after="120" w:line="276" w:lineRule="auto"/>
        <w:ind w:left="425"/>
        <w:jc w:val="both"/>
      </w:pPr>
      <w:r>
        <w:t xml:space="preserve">Dostępność – właściwość określającą, że zasób systemu teleinformatycznego jest możliwy do wykorzystania na żądanie, w założonym czasie, przez podmiot uprawniony do pracy w systemie teleinformatycznym. </w:t>
      </w:r>
    </w:p>
    <w:p w14:paraId="13E0C36D" w14:textId="77777777" w:rsidR="00581C0B" w:rsidRDefault="00F06599">
      <w:pPr>
        <w:pStyle w:val="Akapitzlist"/>
        <w:numPr>
          <w:ilvl w:val="3"/>
          <w:numId w:val="9"/>
        </w:numPr>
        <w:spacing w:after="120" w:line="276" w:lineRule="auto"/>
        <w:ind w:left="425"/>
        <w:jc w:val="both"/>
      </w:pPr>
      <w:r>
        <w:t xml:space="preserve">Dzień Roboczy - dzień kalendarzowy od poniedziałku do piątku za wyjątkiem dni ustawowo wolnych. </w:t>
      </w:r>
    </w:p>
    <w:p w14:paraId="30B5D91B" w14:textId="77777777" w:rsidR="00581C0B" w:rsidRDefault="00F06599">
      <w:pPr>
        <w:pStyle w:val="Akapitzlist"/>
        <w:numPr>
          <w:ilvl w:val="3"/>
          <w:numId w:val="9"/>
        </w:numPr>
        <w:spacing w:after="120" w:line="276" w:lineRule="auto"/>
        <w:ind w:left="425"/>
        <w:jc w:val="both"/>
      </w:pPr>
      <w:r>
        <w:lastRenderedPageBreak/>
        <w:t>Dzień - dzień kalendarzowy.</w:t>
      </w:r>
    </w:p>
    <w:p w14:paraId="4B56B69A" w14:textId="77777777" w:rsidR="00581C0B" w:rsidRDefault="00F06599">
      <w:pPr>
        <w:pStyle w:val="Akapitzlist"/>
        <w:numPr>
          <w:ilvl w:val="3"/>
          <w:numId w:val="9"/>
        </w:numPr>
        <w:spacing w:after="120" w:line="276" w:lineRule="auto"/>
        <w:ind w:left="425"/>
        <w:jc w:val="both"/>
      </w:pPr>
      <w:proofErr w:type="spellStart"/>
      <w:r>
        <w:t>ePUAP</w:t>
      </w:r>
      <w:proofErr w:type="spellEnd"/>
      <w:r>
        <w:t xml:space="preserve"> (elektroniczna Platforma Usług Administracji Publicznej) – ogólnopolska platforma teleinformatyczna służąca do komunikacji obywateli z jednostkami administracji publicznej w ujednolicony, standardowy sposób. Usługodawcami są jednostki administracji publicznej oraz instytucje publiczne (zwłaszcza podmioty wykonujące zadania zlecone przez państwo). </w:t>
      </w:r>
    </w:p>
    <w:p w14:paraId="58A80AF5" w14:textId="77777777" w:rsidR="00581C0B" w:rsidRDefault="00F06599">
      <w:pPr>
        <w:pStyle w:val="Akapitzlist"/>
        <w:numPr>
          <w:ilvl w:val="3"/>
          <w:numId w:val="9"/>
        </w:numPr>
        <w:spacing w:after="120" w:line="276" w:lineRule="auto"/>
        <w:ind w:left="425"/>
        <w:jc w:val="both"/>
      </w:pPr>
      <w:bookmarkStart w:id="65" w:name="_Hlk54341287"/>
      <w:r>
        <w:t xml:space="preserve">ESP – Elektroniczna Skrzynka Podawcza platformy </w:t>
      </w:r>
      <w:proofErr w:type="spellStart"/>
      <w:r>
        <w:t>ePUAP</w:t>
      </w:r>
      <w:proofErr w:type="spellEnd"/>
      <w:r>
        <w:t xml:space="preserve">, aplikacja do komunikacji elektronicznej, która służy przekazywaniu informacji w formie elektronicznej do podmiotu publicznego przy wykorzystaniu powszechnie dostępnej sieci teleinformacyjnej. ESP umożliwia instytucjom publicznym wywiązanie się z obowiązku, wynikającego z ustawy o informatyzacji działalności podmiotów realizujących zadania publiczne, w zakresie przyjmowania dokumentów w postaci elektronicznej. </w:t>
      </w:r>
      <w:bookmarkEnd w:id="65"/>
    </w:p>
    <w:p w14:paraId="41B9511D" w14:textId="77777777" w:rsidR="00581C0B" w:rsidRDefault="00F06599">
      <w:pPr>
        <w:pStyle w:val="Akapitzlist"/>
        <w:numPr>
          <w:ilvl w:val="3"/>
          <w:numId w:val="9"/>
        </w:numPr>
        <w:spacing w:after="120" w:line="276" w:lineRule="auto"/>
        <w:ind w:left="425"/>
        <w:jc w:val="both"/>
      </w:pPr>
      <w:r>
        <w:t>Etap - faza realizacji przedmiotu Zamówienia, stanowiącą funkcjonalną całość, podlegającą odrębnym odbiorom.</w:t>
      </w:r>
    </w:p>
    <w:p w14:paraId="7D69A5E4" w14:textId="77777777" w:rsidR="00581C0B" w:rsidRDefault="00F06599">
      <w:pPr>
        <w:pStyle w:val="Akapitzlist"/>
        <w:numPr>
          <w:ilvl w:val="3"/>
          <w:numId w:val="9"/>
        </w:numPr>
        <w:spacing w:after="120" w:line="276" w:lineRule="auto"/>
        <w:ind w:left="425"/>
        <w:jc w:val="both"/>
      </w:pPr>
      <w:r>
        <w:t xml:space="preserve">e-usługi (usługi on-line) - usługi, których świadczenie odbywa się za pomocą Internetu, jest zautomatyzowane (może wymagać niewielkiego udziału człowieka) i zdalne. Od usługi w ujęciu tradycyjnym, e-usługę odróżnia brak udziału człowieka po drugiej stronie oraz świadczenie na odległość. </w:t>
      </w:r>
    </w:p>
    <w:p w14:paraId="590E0C4B" w14:textId="77777777" w:rsidR="00581C0B" w:rsidRDefault="00F06599">
      <w:pPr>
        <w:pStyle w:val="Akapitzlist"/>
        <w:numPr>
          <w:ilvl w:val="3"/>
          <w:numId w:val="9"/>
        </w:numPr>
        <w:spacing w:after="120" w:line="276" w:lineRule="auto"/>
        <w:ind w:left="425"/>
        <w:jc w:val="both"/>
      </w:pPr>
      <w:r>
        <w:t xml:space="preserve">e-dojrzałość usługi publicznej – zakres, w jakim dana sprawa może zostać załatwiona przez Internet, mierzony 5-stopniową skalą: </w:t>
      </w:r>
    </w:p>
    <w:p w14:paraId="0AFA8BD1" w14:textId="77777777" w:rsidR="00581C0B" w:rsidRDefault="00F06599">
      <w:pPr>
        <w:pStyle w:val="Akapitzlist"/>
        <w:spacing w:after="120" w:line="276" w:lineRule="auto"/>
        <w:ind w:left="425"/>
        <w:jc w:val="both"/>
      </w:pPr>
      <w:r>
        <w:t xml:space="preserve">Informacja - możliwości skorzystania z usługi, </w:t>
      </w:r>
    </w:p>
    <w:p w14:paraId="48D279FC" w14:textId="77777777" w:rsidR="00581C0B" w:rsidRDefault="00F06599">
      <w:pPr>
        <w:pStyle w:val="Akapitzlist"/>
        <w:spacing w:after="120" w:line="276" w:lineRule="auto"/>
        <w:ind w:left="425"/>
        <w:jc w:val="both"/>
      </w:pPr>
      <w:r>
        <w:t xml:space="preserve">Interakcja - możliwość pobrania formularza, </w:t>
      </w:r>
    </w:p>
    <w:p w14:paraId="4D9EA711" w14:textId="77777777" w:rsidR="00581C0B" w:rsidRDefault="00F06599">
      <w:pPr>
        <w:pStyle w:val="Akapitzlist"/>
        <w:spacing w:after="120" w:line="276" w:lineRule="auto"/>
        <w:ind w:left="425"/>
        <w:jc w:val="both"/>
      </w:pPr>
      <w:r>
        <w:t xml:space="preserve">Dwustronna interakcja - możliwość pobrania i odesłania formularza, </w:t>
      </w:r>
    </w:p>
    <w:p w14:paraId="5A7C0DF1" w14:textId="77777777" w:rsidR="00581C0B" w:rsidRDefault="00F06599">
      <w:pPr>
        <w:pStyle w:val="Akapitzlist"/>
        <w:spacing w:after="120" w:line="276" w:lineRule="auto"/>
        <w:ind w:left="425"/>
        <w:jc w:val="both"/>
      </w:pPr>
      <w:r>
        <w:t>Transakcja - pełne załatwienie sprawy, łącznie z ewentualną płatnością,</w:t>
      </w:r>
    </w:p>
    <w:p w14:paraId="642FBD6D" w14:textId="77777777" w:rsidR="00581C0B" w:rsidRDefault="00F06599">
      <w:pPr>
        <w:pStyle w:val="Akapitzlist"/>
        <w:spacing w:after="120" w:line="276" w:lineRule="auto"/>
        <w:ind w:left="425"/>
        <w:jc w:val="both"/>
      </w:pPr>
      <w:r>
        <w:t xml:space="preserve">Personalizacja - dostosowanie usługi do indywidualnych preferencji, np. przypominająca informacja sms, częściowo wypełnione formularze. </w:t>
      </w:r>
    </w:p>
    <w:p w14:paraId="1682E780" w14:textId="77777777" w:rsidR="00581C0B" w:rsidRDefault="00F06599">
      <w:pPr>
        <w:pStyle w:val="Akapitzlist"/>
        <w:numPr>
          <w:ilvl w:val="3"/>
          <w:numId w:val="9"/>
        </w:numPr>
        <w:spacing w:after="120" w:line="276" w:lineRule="auto"/>
        <w:ind w:left="425"/>
        <w:jc w:val="both"/>
      </w:pPr>
      <w:r>
        <w:t xml:space="preserve">e-usługi poziom 3 - dwustronna interakcja – usługi zapewniające możliwość wypełnienia elektronicznego formularza (format XML) na stronie internetowej urzędu (np. portalu podatkowym) lub </w:t>
      </w:r>
      <w:proofErr w:type="spellStart"/>
      <w:r>
        <w:t>ePUAP</w:t>
      </w:r>
      <w:proofErr w:type="spellEnd"/>
      <w:r>
        <w:t xml:space="preserve">, gdyż usługi połączone są z  niezbędnym systemem identyfikacji osoby (mieszkaniec nie musi przychodzić do JST na żadnym etapie załatwiania sprawy; pracownik JST nie musi wydawać formularzy i wyjaśniać jak je wypełniać ani wprowadzać danych do systemu dziedzinowego, ale musi weryfikować dane z formularzy). </w:t>
      </w:r>
    </w:p>
    <w:p w14:paraId="36F7D85E" w14:textId="77777777" w:rsidR="00581C0B" w:rsidRDefault="00F06599">
      <w:pPr>
        <w:pStyle w:val="Akapitzlist"/>
        <w:numPr>
          <w:ilvl w:val="3"/>
          <w:numId w:val="9"/>
        </w:numPr>
        <w:spacing w:after="120" w:line="276" w:lineRule="auto"/>
        <w:ind w:left="425"/>
        <w:jc w:val="both"/>
      </w:pPr>
      <w:r>
        <w:t xml:space="preserve">e-usługi poziom 4 - transakcja – usługi transakcyjne, udostępniane w całości poprzez sieć, włączając podejmowanie decyzji oraz jej dostarczanie (nie jest potrzebna forma papierowa na żadnym etapie realizacji usługi; mieszkaniec nie musi przychodzić do JST na żadnym etapie załatwiania sprawy, a pracownik JST nie musi wydawać formularzy, wyjaśniać jak je wypełniać ani ręcznie wprowadzać danych do systemu dziedzinowego; system informatyczny automatycznie weryfikuje dane z formularzy). Na poziomie 4 e-usługi często połączone są z elektroniczną płatnością. </w:t>
      </w:r>
    </w:p>
    <w:p w14:paraId="5D3450D5" w14:textId="77777777" w:rsidR="00581C0B" w:rsidRDefault="00F06599">
      <w:pPr>
        <w:pStyle w:val="Akapitzlist"/>
        <w:numPr>
          <w:ilvl w:val="3"/>
          <w:numId w:val="9"/>
        </w:numPr>
        <w:spacing w:after="120" w:line="276" w:lineRule="auto"/>
        <w:ind w:left="425"/>
        <w:jc w:val="both"/>
      </w:pPr>
      <w:r>
        <w:t xml:space="preserve">e-usługi poziom 5 - personalizacja - usługi spersonalizowane, udostępniane w całości poprzez sieć, włączając podejmowanie decyzji oraz jej dostarczanie (nie jest potrzebna forma papierowa na żadnym etapie realizacji usługi; mieszkaniec nie musi przychodzić do JST na żadnym etapie załatwiania sprawy, a pracownik JST nie musi wydawać formularzy, wyjaśniać jak je wypełniać ani ręcznie wprowadzać danych do systemu dziedzinowego; system informatyczny automatycznie weryfikuje dane z formularzy, są to usługi dostosowane do indywidualnych preferencji, np. przypominająca informacja sms). </w:t>
      </w:r>
    </w:p>
    <w:p w14:paraId="3B0DEE8B" w14:textId="77777777" w:rsidR="00581C0B" w:rsidRDefault="00F06599">
      <w:pPr>
        <w:pStyle w:val="Akapitzlist"/>
        <w:numPr>
          <w:ilvl w:val="3"/>
          <w:numId w:val="9"/>
        </w:numPr>
        <w:spacing w:after="120" w:line="276" w:lineRule="auto"/>
        <w:ind w:left="425"/>
        <w:jc w:val="both"/>
      </w:pPr>
      <w:r>
        <w:lastRenderedPageBreak/>
        <w:t xml:space="preserve">Ewidencja – rejestr wraz z określonymi procedurami aktualizacji, którego atrybuty mogą stanowić referencję do obiektów w innych rejestrach i ewidencjach. </w:t>
      </w:r>
    </w:p>
    <w:p w14:paraId="20852B4E" w14:textId="77777777" w:rsidR="00581C0B" w:rsidRDefault="00F06599">
      <w:pPr>
        <w:pStyle w:val="Akapitzlist"/>
        <w:numPr>
          <w:ilvl w:val="3"/>
          <w:numId w:val="9"/>
        </w:numPr>
        <w:spacing w:after="120" w:line="276" w:lineRule="auto"/>
        <w:ind w:left="425"/>
        <w:jc w:val="both"/>
      </w:pPr>
      <w:r>
        <w:t xml:space="preserve">Ewidencji gruntów i budynków - skrót EGIB - jednolity dla kraju, systematycznie aktualizowany zbiór informacji o gruntach, budynkach i lokalach, ich właścicielach oraz o innych osobach fizycznych lub prawnych władających tymi gruntami, budynkami i lokalami. </w:t>
      </w:r>
    </w:p>
    <w:p w14:paraId="2FDB1CE3" w14:textId="77777777" w:rsidR="00581C0B" w:rsidRDefault="00F06599">
      <w:pPr>
        <w:pStyle w:val="Akapitzlist"/>
        <w:numPr>
          <w:ilvl w:val="3"/>
          <w:numId w:val="9"/>
        </w:numPr>
        <w:spacing w:after="120" w:line="276" w:lineRule="auto"/>
        <w:ind w:left="425"/>
        <w:jc w:val="both"/>
      </w:pPr>
      <w:bookmarkStart w:id="66" w:name="_Hlk54341443"/>
      <w:r>
        <w:t>EOD (SEOD/EZD) – Elektroniczny Obieg Dokumentów (System Elektronicznego Obiegu Dokumentów) - system teleinformatyczny do elektronicznego zarządzania dokumentacją umożliwiający wykonywanie w nim czynności kancelaryjnych, dokumentowanie przebiegu załatwiania spraw oraz gromadzenie i tworzenie dokumentów elektronicznych</w:t>
      </w:r>
      <w:bookmarkEnd w:id="66"/>
      <w:r>
        <w:t xml:space="preserve">. </w:t>
      </w:r>
    </w:p>
    <w:p w14:paraId="03F00A3C" w14:textId="77777777" w:rsidR="00581C0B" w:rsidRDefault="00F06599">
      <w:pPr>
        <w:pStyle w:val="Akapitzlist"/>
        <w:numPr>
          <w:ilvl w:val="3"/>
          <w:numId w:val="9"/>
        </w:numPr>
        <w:spacing w:after="120" w:line="276" w:lineRule="auto"/>
        <w:ind w:left="425"/>
        <w:jc w:val="both"/>
      </w:pPr>
      <w:r>
        <w:t xml:space="preserve">Formularz - schemat, na którego podstawie tworzone są dokumenty urzędowe, pozwala na tworzenie dokumentów XML w oparciu o schematy danych XSD oraz style XSL. </w:t>
      </w:r>
    </w:p>
    <w:p w14:paraId="2AC54424" w14:textId="77777777" w:rsidR="00581C0B" w:rsidRDefault="00F06599">
      <w:pPr>
        <w:pStyle w:val="Akapitzlist"/>
        <w:numPr>
          <w:ilvl w:val="3"/>
          <w:numId w:val="9"/>
        </w:numPr>
        <w:spacing w:after="120" w:line="276" w:lineRule="auto"/>
        <w:ind w:left="425"/>
        <w:jc w:val="both"/>
      </w:pPr>
      <w:r>
        <w:t xml:space="preserve">GIS / SIP - system informacji przestrzennej dotyczący danych geograficznych; termin ten w liczbie mnogiej - systemy informacji geograficznej - stosowany jest również, jako nazwa dziedziny zajmującej się </w:t>
      </w:r>
      <w:proofErr w:type="spellStart"/>
      <w:r>
        <w:t>geoinformacją</w:t>
      </w:r>
      <w:proofErr w:type="spellEnd"/>
      <w:r>
        <w:t xml:space="preserve"> oraz metodami i technikami GIS. </w:t>
      </w:r>
    </w:p>
    <w:p w14:paraId="6CD3D039" w14:textId="77777777" w:rsidR="00581C0B" w:rsidRDefault="00F06599">
      <w:pPr>
        <w:pStyle w:val="Akapitzlist"/>
        <w:numPr>
          <w:ilvl w:val="3"/>
          <w:numId w:val="9"/>
        </w:numPr>
        <w:spacing w:after="120" w:line="276" w:lineRule="auto"/>
        <w:ind w:left="425"/>
        <w:jc w:val="both"/>
      </w:pPr>
      <w:r>
        <w:t xml:space="preserve">Godziny Robocze - godziny zegarowe od 8.00 do 16.00 w ramach Dnia Roboczego. </w:t>
      </w:r>
    </w:p>
    <w:p w14:paraId="14E80EEC" w14:textId="77777777" w:rsidR="00581C0B" w:rsidRDefault="00F06599">
      <w:pPr>
        <w:pStyle w:val="Akapitzlist"/>
        <w:numPr>
          <w:ilvl w:val="3"/>
          <w:numId w:val="9"/>
        </w:numPr>
        <w:spacing w:after="120" w:line="276" w:lineRule="auto"/>
        <w:ind w:left="425"/>
        <w:jc w:val="both"/>
      </w:pPr>
      <w:bookmarkStart w:id="67" w:name="_Hlk54341536"/>
      <w:r>
        <w:t>GML – język znaczników geograficznych, oparty na formacie XML, o którym mowa w przepisach wydanych na podstawie art. 18 pkt 1 ustawy z dnia 17 lutego 2005 r. o informatyzacji działalności podmiotów realizujących zadania publiczne, przeznaczony do zapisu danych przestrzennych w celu ich wymiany między systemami informatycznymi</w:t>
      </w:r>
      <w:bookmarkEnd w:id="67"/>
      <w:r>
        <w:t>.</w:t>
      </w:r>
    </w:p>
    <w:p w14:paraId="25914316" w14:textId="77777777" w:rsidR="00581C0B" w:rsidRDefault="00F06599">
      <w:pPr>
        <w:pStyle w:val="Akapitzlist"/>
        <w:numPr>
          <w:ilvl w:val="3"/>
          <w:numId w:val="9"/>
        </w:numPr>
        <w:spacing w:after="120" w:line="276" w:lineRule="auto"/>
        <w:ind w:left="425"/>
        <w:jc w:val="both"/>
      </w:pPr>
      <w:r>
        <w:t xml:space="preserve">Incydent - każde Zdarzenie występujące po stronie Systemu lub po stronie prawidłowej obsługi i użytkowania Systemu, niebędące częścią normalnego działania Systemu, w szczególności działanie Systemu niezgodne z wymaganiami Zamawiającego określonymi w SIWZ i Dokumentacji. </w:t>
      </w:r>
    </w:p>
    <w:p w14:paraId="50C7642E" w14:textId="77777777" w:rsidR="00581C0B" w:rsidRDefault="00F06599">
      <w:pPr>
        <w:pStyle w:val="Akapitzlist"/>
        <w:numPr>
          <w:ilvl w:val="3"/>
          <w:numId w:val="9"/>
        </w:numPr>
        <w:spacing w:after="120" w:line="276" w:lineRule="auto"/>
        <w:ind w:left="425"/>
        <w:jc w:val="both"/>
      </w:pPr>
      <w:bookmarkStart w:id="68" w:name="_Hlk54341726"/>
      <w:r>
        <w:t>Informacja – dane, które dostarczają opisu właściwości lub stanu wybranych obiektów lub opisują relacje pomiędzy obiektami lub wartościują poszczególne obiekty lub opisują stan układu obiektów należących do pewnego zbioru w odniesieniu do innego układu.</w:t>
      </w:r>
      <w:bookmarkEnd w:id="68"/>
      <w:r>
        <w:t xml:space="preserve"> </w:t>
      </w:r>
    </w:p>
    <w:p w14:paraId="0C5B139A" w14:textId="77777777" w:rsidR="00581C0B" w:rsidRDefault="00F06599">
      <w:pPr>
        <w:pStyle w:val="Akapitzlist"/>
        <w:numPr>
          <w:ilvl w:val="3"/>
          <w:numId w:val="9"/>
        </w:numPr>
        <w:spacing w:after="120" w:line="276" w:lineRule="auto"/>
        <w:ind w:left="425"/>
        <w:jc w:val="both"/>
      </w:pPr>
      <w:r>
        <w:t xml:space="preserve">Infrastruktura Sprzętowa - serwery oraz inne urządzenia będące w posiadaniu Zamawiającego przeznaczone przez Zamawiającego na potrzeby realizacji Projektu.  </w:t>
      </w:r>
    </w:p>
    <w:p w14:paraId="1D0BBB16" w14:textId="77777777" w:rsidR="00581C0B" w:rsidRDefault="00F06599">
      <w:pPr>
        <w:pStyle w:val="Akapitzlist"/>
        <w:numPr>
          <w:ilvl w:val="3"/>
          <w:numId w:val="9"/>
        </w:numPr>
        <w:spacing w:after="120" w:line="276" w:lineRule="auto"/>
        <w:ind w:left="425"/>
        <w:jc w:val="both"/>
      </w:pPr>
      <w:bookmarkStart w:id="69" w:name="_Hlk54341605"/>
      <w:r>
        <w:t>Integralność – właściwość polegającą na tym, że zasób systemu teleinformatycznego nie został zmodyfikowany w sposób nieuprawniony.</w:t>
      </w:r>
      <w:bookmarkEnd w:id="69"/>
    </w:p>
    <w:p w14:paraId="6615010C" w14:textId="77777777" w:rsidR="00581C0B" w:rsidRDefault="00F06599">
      <w:pPr>
        <w:pStyle w:val="Akapitzlist"/>
        <w:numPr>
          <w:ilvl w:val="3"/>
          <w:numId w:val="9"/>
        </w:numPr>
        <w:spacing w:after="120" w:line="276" w:lineRule="auto"/>
        <w:ind w:left="425"/>
        <w:jc w:val="both"/>
      </w:pPr>
      <w:bookmarkStart w:id="70" w:name="_Hlk54341644"/>
      <w:r>
        <w:t xml:space="preserve">Interoperacyjność – zdolność różnych podmiotów oraz używanych przez nie systemów teleinformatycznych i rejestrów publicznych do współdziałania na rzecz osiągnięcia wzajemnie korzystnych i uzgodnionych celów, z uwzględnieniem współdzielenia informacji i wiedzy przez wspierane przez nie procesy biznesowe realizowane za pomocą wymiany danych za pośrednictwem wykorzystywanych przez te podmioty systemów teleinformatycznych. </w:t>
      </w:r>
      <w:bookmarkEnd w:id="70"/>
    </w:p>
    <w:p w14:paraId="4ED62331" w14:textId="77777777" w:rsidR="00581C0B" w:rsidRDefault="00F06599">
      <w:pPr>
        <w:pStyle w:val="Akapitzlist"/>
        <w:numPr>
          <w:ilvl w:val="3"/>
          <w:numId w:val="9"/>
        </w:numPr>
        <w:spacing w:after="120" w:line="276" w:lineRule="auto"/>
        <w:ind w:left="425"/>
        <w:jc w:val="both"/>
      </w:pPr>
      <w:r>
        <w:t xml:space="preserve">Kierownik Projektu – patrz Kierownik Projektu Zamawiającego. </w:t>
      </w:r>
    </w:p>
    <w:p w14:paraId="0810F5FB" w14:textId="77777777" w:rsidR="00581C0B" w:rsidRDefault="00F06599">
      <w:pPr>
        <w:pStyle w:val="Akapitzlist"/>
        <w:numPr>
          <w:ilvl w:val="3"/>
          <w:numId w:val="9"/>
        </w:numPr>
        <w:spacing w:after="120" w:line="276" w:lineRule="auto"/>
        <w:ind w:left="425"/>
        <w:jc w:val="both"/>
      </w:pPr>
      <w:r>
        <w:t xml:space="preserve">Kierownik Projektu Wykonawcy - osoba z ramienia Wykonawcy uprawomocniona do jego reprezentowania w zakresie realizacji Umowy odpowiedzialna za jej prawidłową realizację. </w:t>
      </w:r>
    </w:p>
    <w:p w14:paraId="0DB9563C" w14:textId="77777777" w:rsidR="00581C0B" w:rsidRDefault="00F06599">
      <w:pPr>
        <w:pStyle w:val="Akapitzlist"/>
        <w:numPr>
          <w:ilvl w:val="3"/>
          <w:numId w:val="9"/>
        </w:numPr>
        <w:spacing w:after="120" w:line="276" w:lineRule="auto"/>
        <w:ind w:left="425"/>
        <w:jc w:val="both"/>
      </w:pPr>
      <w:r>
        <w:t>Kierownik Projektu Zamawiającego - osoba reprezentująca Zamawiającego w zakresie realizacji Umowy, odpowiedzialna za jej prawidłową realizację</w:t>
      </w:r>
    </w:p>
    <w:p w14:paraId="1A2DEA2E" w14:textId="77777777" w:rsidR="00581C0B" w:rsidRDefault="00F06599">
      <w:pPr>
        <w:pStyle w:val="Akapitzlist"/>
        <w:numPr>
          <w:ilvl w:val="3"/>
          <w:numId w:val="9"/>
        </w:numPr>
        <w:spacing w:after="120" w:line="276" w:lineRule="auto"/>
        <w:ind w:left="425"/>
        <w:jc w:val="both"/>
      </w:pPr>
      <w:r>
        <w:t>Kod Źródłowy - słowniki, skrypty, definicje, pliki źródłowe bazy danych, jak również biblioteki, algorytmy oraz jakiekolwiek inne symboliczne lub konwencjonalne przedstawienie zapisu informacji, niezbędne do kompilacji, wykonania i utrzymania, funkcjonowania i utrzymania Systemu, z wyłączeniem Oprogramowania Systemowego.</w:t>
      </w:r>
    </w:p>
    <w:p w14:paraId="6E7DAAE5" w14:textId="77777777" w:rsidR="00581C0B" w:rsidRDefault="00F06599">
      <w:pPr>
        <w:pStyle w:val="Akapitzlist"/>
        <w:numPr>
          <w:ilvl w:val="3"/>
          <w:numId w:val="9"/>
        </w:numPr>
        <w:spacing w:after="120" w:line="276" w:lineRule="auto"/>
        <w:ind w:left="425"/>
        <w:jc w:val="both"/>
      </w:pPr>
      <w:bookmarkStart w:id="71" w:name="_Hlk54341985"/>
      <w:r>
        <w:t xml:space="preserve">KRI - Krajowe Ramy Interoperacyjności – zestaw wymagań semantycznych, organizacyjnych oraz technologicznych dotyczących interoperacyjności systemów teleinformatycznych i rejestrów </w:t>
      </w:r>
      <w:r>
        <w:lastRenderedPageBreak/>
        <w:t>publicznych, określonych w Rozporządzeniu Rady Ministrów z dnia 12 kwietnia 2012 r. w sprawie Krajowych Ram Interoperacyjności, minimalnych wymagań dla rejestrów publicznych i wymiany informacji w postaci elektronicznej oraz minimalnych wymagań dla systemów teleinformatycznych (Dz.U. z 2017 r. poz. 2247 z późn. zm.).</w:t>
      </w:r>
      <w:bookmarkEnd w:id="71"/>
      <w:r>
        <w:t xml:space="preserve"> </w:t>
      </w:r>
    </w:p>
    <w:p w14:paraId="6611F845" w14:textId="77777777" w:rsidR="00581C0B" w:rsidRDefault="00F06599">
      <w:pPr>
        <w:pStyle w:val="Akapitzlist"/>
        <w:numPr>
          <w:ilvl w:val="3"/>
          <w:numId w:val="9"/>
        </w:numPr>
        <w:spacing w:after="120" w:line="276" w:lineRule="auto"/>
        <w:ind w:left="425"/>
        <w:jc w:val="both"/>
      </w:pPr>
      <w:r>
        <w:t xml:space="preserve">Model usługowy – model architektury, w którym dla użytkowników zdefiniowano stanowiące odrębną całość funkcje systemu teleinformatycznego (usługi sieciowe) oraz opisano sposób korzystania z tych funkcji, inaczej system zorientowany na usługi (Service </w:t>
      </w:r>
      <w:proofErr w:type="spellStart"/>
      <w:r>
        <w:t>Oriented</w:t>
      </w:r>
      <w:proofErr w:type="spellEnd"/>
      <w:r>
        <w:t xml:space="preserve"> Architecture – SOA). </w:t>
      </w:r>
    </w:p>
    <w:p w14:paraId="5A6E4A41" w14:textId="77777777" w:rsidR="00581C0B" w:rsidRDefault="00F06599">
      <w:pPr>
        <w:pStyle w:val="Akapitzlist"/>
        <w:numPr>
          <w:ilvl w:val="3"/>
          <w:numId w:val="9"/>
        </w:numPr>
        <w:spacing w:after="120" w:line="276" w:lineRule="auto"/>
        <w:ind w:left="425"/>
        <w:jc w:val="both"/>
      </w:pPr>
      <w:r>
        <w:rPr>
          <w:rFonts w:cstheme="minorHAnsi"/>
        </w:rPr>
        <w:t xml:space="preserve">Moduł - część Systemu tworząca logiczną całość, dostarczająca zbiór funkcjonalności określony w OPZ. </w:t>
      </w:r>
    </w:p>
    <w:p w14:paraId="54237BA0" w14:textId="77777777" w:rsidR="00581C0B" w:rsidRDefault="00F06599">
      <w:pPr>
        <w:pStyle w:val="Akapitzlist"/>
        <w:numPr>
          <w:ilvl w:val="3"/>
          <w:numId w:val="9"/>
        </w:numPr>
        <w:spacing w:after="120" w:line="276" w:lineRule="auto"/>
        <w:ind w:left="425"/>
        <w:jc w:val="both"/>
      </w:pPr>
      <w:r>
        <w:t xml:space="preserve">MPZP - Miejscowy Plan Zagospodarowania Przestrzennego. </w:t>
      </w:r>
    </w:p>
    <w:p w14:paraId="704A850F" w14:textId="77777777" w:rsidR="00581C0B" w:rsidRDefault="00F06599">
      <w:pPr>
        <w:pStyle w:val="Akapitzlist"/>
        <w:numPr>
          <w:ilvl w:val="3"/>
          <w:numId w:val="9"/>
        </w:numPr>
        <w:spacing w:after="120" w:line="276" w:lineRule="auto"/>
        <w:ind w:left="425"/>
        <w:jc w:val="both"/>
      </w:pPr>
      <w:r>
        <w:t xml:space="preserve">Oprogramowanie - Oprogramowanie Aplikacyjne lub Oprogramowanie Osób Trzecich. </w:t>
      </w:r>
    </w:p>
    <w:p w14:paraId="75DF8BC7" w14:textId="77777777" w:rsidR="00581C0B" w:rsidRDefault="00F06599">
      <w:pPr>
        <w:pStyle w:val="Akapitzlist"/>
        <w:numPr>
          <w:ilvl w:val="3"/>
          <w:numId w:val="9"/>
        </w:numPr>
        <w:spacing w:after="120" w:line="276" w:lineRule="auto"/>
        <w:ind w:left="425"/>
        <w:jc w:val="both"/>
      </w:pPr>
      <w:r>
        <w:t xml:space="preserve">Oprogramowanie Aplikacyjne - Standardowe Oprogramowanie Wykonawcy wraz z Modyfikacjami Wykonawcy. </w:t>
      </w:r>
    </w:p>
    <w:p w14:paraId="1C0250E6" w14:textId="77777777" w:rsidR="00581C0B" w:rsidRDefault="00F06599">
      <w:pPr>
        <w:pStyle w:val="Akapitzlist"/>
        <w:numPr>
          <w:ilvl w:val="3"/>
          <w:numId w:val="9"/>
        </w:numPr>
        <w:spacing w:after="120" w:line="276" w:lineRule="auto"/>
        <w:ind w:left="425"/>
        <w:jc w:val="both"/>
      </w:pPr>
      <w:r>
        <w:t xml:space="preserve">Oprogramowanie Osób Trzecich - Oprogramowanie komputerowe inne niż Oprogramowanie Aplikacyjne, wchodzące w skład Systemu z wyłączeniem Oprogramowania Narzędziowego oraz Oprogramowania Systemowego. </w:t>
      </w:r>
    </w:p>
    <w:p w14:paraId="1FE647EC" w14:textId="77777777" w:rsidR="00581C0B" w:rsidRDefault="00F06599">
      <w:pPr>
        <w:pStyle w:val="Akapitzlist"/>
        <w:numPr>
          <w:ilvl w:val="3"/>
          <w:numId w:val="9"/>
        </w:numPr>
        <w:spacing w:after="120" w:line="276" w:lineRule="auto"/>
        <w:ind w:left="425"/>
        <w:jc w:val="both"/>
      </w:pPr>
      <w:r>
        <w:t>Oprogramowanie Narzędziowe - Oprogramowanie i licencje dostępowe niezbędne do prawidłowego funkcjonowania Oprogramowania lub zarządzania zainstalowanymi urządzeniami lub do usprawniania i modyfikowania Oprogramowania Systemowego potrzebne do działania Systemu zgodnie z wymaganiami Zamawiającego określonymi w treści Specyfikacji Istotnych Warunków Zamówienia.</w:t>
      </w:r>
    </w:p>
    <w:p w14:paraId="6061DD55" w14:textId="77777777" w:rsidR="00581C0B" w:rsidRDefault="00F06599">
      <w:pPr>
        <w:pStyle w:val="Akapitzlist"/>
        <w:numPr>
          <w:ilvl w:val="3"/>
          <w:numId w:val="9"/>
        </w:numPr>
        <w:spacing w:after="120" w:line="276" w:lineRule="auto"/>
        <w:ind w:left="425"/>
        <w:jc w:val="both"/>
      </w:pPr>
      <w:r>
        <w:rPr>
          <w:rFonts w:cstheme="minorHAnsi"/>
        </w:rPr>
        <w:t>Oprogramowanie Systemowe - odpowiednie Oprogramowanie i licencje dostępowe realizujące funkcje niezbędne do uruchomienia i działania urządzeń, na których zostało zainstalowane.</w:t>
      </w:r>
    </w:p>
    <w:p w14:paraId="2574F35A" w14:textId="77777777" w:rsidR="00581C0B" w:rsidRDefault="00F06599">
      <w:pPr>
        <w:pStyle w:val="Akapitzlist"/>
        <w:numPr>
          <w:ilvl w:val="3"/>
          <w:numId w:val="9"/>
        </w:numPr>
        <w:spacing w:after="120" w:line="276" w:lineRule="auto"/>
        <w:ind w:left="425"/>
        <w:jc w:val="both"/>
      </w:pPr>
      <w:r>
        <w:t xml:space="preserve">Podmiot – osoba fizyczna, prawna, jednostka nie posiadająca osobowości prawnej. </w:t>
      </w:r>
    </w:p>
    <w:p w14:paraId="12A885A3" w14:textId="77777777" w:rsidR="00581C0B" w:rsidRDefault="00F06599">
      <w:pPr>
        <w:pStyle w:val="Akapitzlist"/>
        <w:numPr>
          <w:ilvl w:val="3"/>
          <w:numId w:val="9"/>
        </w:numPr>
        <w:spacing w:after="120" w:line="276" w:lineRule="auto"/>
        <w:ind w:left="425"/>
        <w:jc w:val="both"/>
      </w:pPr>
      <w:bookmarkStart w:id="72" w:name="_Hlk54346126"/>
      <w:r>
        <w:t xml:space="preserve">Profil zaufany – bezpłatna metoda potwierdzania tożsamości obywatela w systemach elektronicznej administracji – odpowiednik bezpiecznego podpisu elektronicznego, weryfikowanego certyfikatem kwalifikowanym. Wykorzystując profil zaufany obywatel może załatwić sprawy administracyjne (np. wnoszenie podań, </w:t>
      </w:r>
      <w:proofErr w:type="spellStart"/>
      <w:r>
        <w:t>odwołań</w:t>
      </w:r>
      <w:proofErr w:type="spellEnd"/>
      <w:r>
        <w:t>, skarg) drogą elektroniczną bez konieczności osobistego udania się do urzędu.</w:t>
      </w:r>
      <w:bookmarkEnd w:id="72"/>
      <w:r>
        <w:t xml:space="preserve"> </w:t>
      </w:r>
    </w:p>
    <w:p w14:paraId="661B6BB2" w14:textId="77777777" w:rsidR="00581C0B" w:rsidRDefault="00F06599">
      <w:pPr>
        <w:pStyle w:val="Akapitzlist"/>
        <w:numPr>
          <w:ilvl w:val="3"/>
          <w:numId w:val="9"/>
        </w:numPr>
        <w:spacing w:after="120" w:line="276" w:lineRule="auto"/>
        <w:ind w:left="425"/>
        <w:jc w:val="both"/>
      </w:pPr>
      <w:r>
        <w:t xml:space="preserve">Projekt - projekt pn. </w:t>
      </w:r>
      <w:r>
        <w:rPr>
          <w:b/>
          <w:bCs/>
        </w:rPr>
        <w:t>„E-usługi dla mieszkańców Miasta Pionki</w:t>
      </w:r>
      <w:r>
        <w:t xml:space="preserve">” współfinansowany przez Unię Europejską ze środków Europejskiego Funduszu Rozwoju Regionalnego w ramach Regionalnego Programu Operacyjnego Województwa Mazowieckiego na lata 2014-2020, Poddziałanie 2.1.1 </w:t>
      </w:r>
      <w:r>
        <w:rPr>
          <w:bCs/>
          <w:iCs/>
          <w:lang w:bidi="pl-PL"/>
        </w:rPr>
        <w:t>E-usługi dla Mazowsza.</w:t>
      </w:r>
    </w:p>
    <w:p w14:paraId="44FF6F52" w14:textId="77777777" w:rsidR="00581C0B" w:rsidRDefault="00F06599">
      <w:pPr>
        <w:pStyle w:val="Akapitzlist"/>
        <w:numPr>
          <w:ilvl w:val="3"/>
          <w:numId w:val="9"/>
        </w:numPr>
        <w:spacing w:after="120" w:line="276" w:lineRule="auto"/>
        <w:ind w:left="425"/>
        <w:jc w:val="both"/>
      </w:pPr>
      <w:r>
        <w:t xml:space="preserve">Protokół Odbioru - </w:t>
      </w:r>
      <w:r>
        <w:rPr>
          <w:rFonts w:cstheme="minorHAnsi"/>
        </w:rPr>
        <w:t>Protokół Odbioru Etapu lub Protokół Odbioru Produktu lub Protokół Odbioru Końcowego</w:t>
      </w:r>
      <w:r>
        <w:t xml:space="preserve">.  </w:t>
      </w:r>
    </w:p>
    <w:p w14:paraId="165E6699" w14:textId="77777777" w:rsidR="00581C0B" w:rsidRDefault="00F06599">
      <w:pPr>
        <w:pStyle w:val="Akapitzlist"/>
        <w:numPr>
          <w:ilvl w:val="3"/>
          <w:numId w:val="9"/>
        </w:numPr>
        <w:spacing w:after="120" w:line="276" w:lineRule="auto"/>
        <w:ind w:left="425"/>
        <w:jc w:val="both"/>
      </w:pPr>
      <w:r>
        <w:t xml:space="preserve">Protokół Odbioru Końcowego - protokół potwierdzający realizację wszystkich zadań. </w:t>
      </w:r>
    </w:p>
    <w:p w14:paraId="3E92ABD6" w14:textId="77777777" w:rsidR="00581C0B" w:rsidRDefault="00F06599">
      <w:pPr>
        <w:pStyle w:val="Akapitzlist"/>
        <w:numPr>
          <w:ilvl w:val="3"/>
          <w:numId w:val="9"/>
        </w:numPr>
        <w:spacing w:after="120" w:line="276" w:lineRule="auto"/>
        <w:ind w:left="425"/>
        <w:jc w:val="both"/>
      </w:pPr>
      <w:r>
        <w:t xml:space="preserve">Protokół Odbioru Zadania/Etapu - protokół potwierdzający realizację wskazanych w OPZ zadań do wykonania. </w:t>
      </w:r>
    </w:p>
    <w:p w14:paraId="1BD709AF" w14:textId="77777777" w:rsidR="00581C0B" w:rsidRDefault="00F06599">
      <w:pPr>
        <w:pStyle w:val="Akapitzlist"/>
        <w:numPr>
          <w:ilvl w:val="3"/>
          <w:numId w:val="9"/>
        </w:numPr>
        <w:spacing w:after="120" w:line="276" w:lineRule="auto"/>
        <w:ind w:left="425"/>
        <w:jc w:val="both"/>
      </w:pPr>
      <w:r>
        <w:t xml:space="preserve">Rejestr – uporządkowany, wyposażony w system identyfikatorów wykaz zasobów wraz z atrybutami. </w:t>
      </w:r>
    </w:p>
    <w:p w14:paraId="239B495B" w14:textId="77777777" w:rsidR="00581C0B" w:rsidRDefault="00F06599">
      <w:pPr>
        <w:pStyle w:val="Akapitzlist"/>
        <w:numPr>
          <w:ilvl w:val="3"/>
          <w:numId w:val="9"/>
        </w:numPr>
        <w:spacing w:after="120" w:line="276" w:lineRule="auto"/>
        <w:ind w:left="425"/>
        <w:jc w:val="both"/>
      </w:pPr>
      <w:r>
        <w:t>Rejestr publiczny - rejestr, ewidencja, wykaz, lista, spis albo inna forma ewidencji, służące do realizacji zadań publicznych, prowadzone przez podmiot publiczny na podstawie odrębnych przepisów ustawowych.</w:t>
      </w:r>
    </w:p>
    <w:p w14:paraId="1759E62D" w14:textId="77777777" w:rsidR="00581C0B" w:rsidRDefault="00F06599">
      <w:pPr>
        <w:pStyle w:val="Akapitzlist"/>
        <w:numPr>
          <w:ilvl w:val="3"/>
          <w:numId w:val="9"/>
        </w:numPr>
        <w:spacing w:after="120" w:line="276" w:lineRule="auto"/>
        <w:ind w:left="425"/>
        <w:jc w:val="both"/>
      </w:pPr>
      <w:bookmarkStart w:id="73" w:name="_Hlk54346822"/>
      <w:r>
        <w:lastRenderedPageBreak/>
        <w:t xml:space="preserve">Rozbudowa – udoskonalenie, rozbudowa funkcjonującego w JST systemu informatycznego, modułu lub aplikacji, bądź całkowita wymiana na inny system, moduł wraz z kompletnym przeniesieniem (migracją) wszystkich danych z obecnych struktur bazodanowych w celu zapewnienia ciągłości prac w urzędzie. </w:t>
      </w:r>
      <w:bookmarkEnd w:id="73"/>
    </w:p>
    <w:p w14:paraId="6EE01613" w14:textId="77777777" w:rsidR="00581C0B" w:rsidRDefault="00F06599">
      <w:pPr>
        <w:pStyle w:val="Akapitzlist"/>
        <w:numPr>
          <w:ilvl w:val="3"/>
          <w:numId w:val="9"/>
        </w:numPr>
        <w:spacing w:after="120" w:line="276" w:lineRule="auto"/>
        <w:ind w:left="425"/>
        <w:jc w:val="both"/>
      </w:pPr>
      <w:r>
        <w:t>SIWZ - Specyfikacja Istotnych Warunków Zamówienia.</w:t>
      </w:r>
    </w:p>
    <w:p w14:paraId="25BBCCEB" w14:textId="77777777" w:rsidR="00581C0B" w:rsidRDefault="00F06599">
      <w:pPr>
        <w:pStyle w:val="Akapitzlist"/>
        <w:numPr>
          <w:ilvl w:val="3"/>
          <w:numId w:val="9"/>
        </w:numPr>
        <w:spacing w:after="120" w:line="276" w:lineRule="auto"/>
        <w:ind w:left="425"/>
        <w:jc w:val="both"/>
      </w:pPr>
      <w:r>
        <w:t xml:space="preserve">System – spójna całość wszystkich wdrożonych elementów składających się na Przedmiot Zamówienia, tj. </w:t>
      </w:r>
      <w:r>
        <w:rPr>
          <w:b/>
          <w:bCs/>
        </w:rPr>
        <w:t>Zakup licencji, wdrożenie i uruchomienie e-usług oraz zakup sprzętu komputerowego i szkolenia w ramach projektu pn.: „E-usługi dla mieszkańców Miasta Pionki”</w:t>
      </w:r>
      <w:r>
        <w:t xml:space="preserve"> w części 1 zamówienia udostępniający funkcjonalność oferowaną przez Wykonawcę, na który składają się w szczególności </w:t>
      </w:r>
      <w:r>
        <w:rPr>
          <w:rFonts w:cstheme="minorHAnsi"/>
        </w:rPr>
        <w:t>Oprogramowanie oraz Oprogramowania Narzędziowe, wraz z Zasobem Informacyjnym zgromadzonym w Systemie</w:t>
      </w:r>
      <w:r>
        <w:t xml:space="preserve">. </w:t>
      </w:r>
    </w:p>
    <w:p w14:paraId="30B10A25" w14:textId="77777777" w:rsidR="00581C0B" w:rsidRDefault="00F06599">
      <w:pPr>
        <w:pStyle w:val="Akapitzlist"/>
        <w:numPr>
          <w:ilvl w:val="3"/>
          <w:numId w:val="9"/>
        </w:numPr>
        <w:spacing w:after="120" w:line="276" w:lineRule="auto"/>
        <w:ind w:left="425"/>
        <w:jc w:val="both"/>
      </w:pPr>
      <w:bookmarkStart w:id="74" w:name="_Hlk54347109"/>
      <w:r>
        <w:t>System dziedzinowy - samodzielny i niezależny system informatyczny, stworzony do świadczenia usług dla określonego obszaru danej jednostki. Nie stanowi on części innego systemu dziedzinowego, ale może być z nim powiązany i zintegrowany. System dziedzinowy może być źródłem informacji dla innych systemów dziedzinowych, (czyli bazą referencyjną) np. System Ewidencja Ludności może być słownikiem dla innych systemów w zakresie bazy mieszkańców. System może być związany z prowadzeniem rejestru lub ewidencji z danej dziedziny</w:t>
      </w:r>
      <w:bookmarkEnd w:id="74"/>
      <w:r>
        <w:t xml:space="preserve">. </w:t>
      </w:r>
    </w:p>
    <w:p w14:paraId="12DEFED1" w14:textId="77777777" w:rsidR="00581C0B" w:rsidRDefault="00F06599">
      <w:pPr>
        <w:pStyle w:val="Akapitzlist"/>
        <w:numPr>
          <w:ilvl w:val="3"/>
          <w:numId w:val="9"/>
        </w:numPr>
        <w:spacing w:after="120" w:line="276" w:lineRule="auto"/>
        <w:ind w:left="425"/>
        <w:jc w:val="both"/>
      </w:pPr>
      <w:r>
        <w:t xml:space="preserve">System informacyjny – system, którego elementami są informacje i układy służące do zarządzania nimi. </w:t>
      </w:r>
    </w:p>
    <w:p w14:paraId="0FE25572" w14:textId="77777777" w:rsidR="00581C0B" w:rsidRDefault="00F06599">
      <w:pPr>
        <w:pStyle w:val="Akapitzlist"/>
        <w:numPr>
          <w:ilvl w:val="3"/>
          <w:numId w:val="9"/>
        </w:numPr>
        <w:spacing w:after="120" w:line="276" w:lineRule="auto"/>
        <w:ind w:left="425"/>
        <w:jc w:val="both"/>
      </w:pPr>
      <w:r>
        <w:t xml:space="preserve">System informatyczny – system informacyjny, zarządzający informacją z wykorzystaniem narzędzi informatycznych. </w:t>
      </w:r>
    </w:p>
    <w:p w14:paraId="78F4AEC2" w14:textId="77777777" w:rsidR="00581C0B" w:rsidRDefault="00F06599">
      <w:pPr>
        <w:pStyle w:val="Akapitzlist"/>
        <w:numPr>
          <w:ilvl w:val="3"/>
          <w:numId w:val="9"/>
        </w:numPr>
        <w:spacing w:after="120" w:line="276" w:lineRule="auto"/>
        <w:ind w:left="425"/>
        <w:jc w:val="both"/>
      </w:pPr>
      <w:bookmarkStart w:id="75" w:name="_Hlk54347155"/>
      <w:r>
        <w:t xml:space="preserve">System tradycyjny — system wykonywania czynności kancelaryjnych, dokumentowania przebiegu załatwiania spraw, gromadzenia i tworzenia dokumentacji w postaci nieelektronicznej, z możliwością korzystania z narzędzi informatycznych do wspomagania procesu obiegu dokumentacji w tej postaci. </w:t>
      </w:r>
      <w:bookmarkEnd w:id="75"/>
    </w:p>
    <w:p w14:paraId="5DE13918" w14:textId="31968E3C" w:rsidR="00581C0B" w:rsidRDefault="00F06599">
      <w:pPr>
        <w:pStyle w:val="Akapitzlist"/>
        <w:numPr>
          <w:ilvl w:val="3"/>
          <w:numId w:val="9"/>
        </w:numPr>
        <w:spacing w:after="120" w:line="276" w:lineRule="auto"/>
        <w:ind w:left="425"/>
        <w:jc w:val="both"/>
      </w:pPr>
      <w:r>
        <w:t>Szkolenia - spójny, zorganizowany, dostarczony przez Wykonawcę system dedykowanych dla Zamawiającego szkoleń, o których mowa w SIWZ, przeprowadzony w sposób umożliwiający samodzielne użytkowanie oraz samodzielną obsługę i utrzymanie całego Systemu i jego wszystkich elementów przez Zamawiającego Projektu zgodnie z Załącznikiem nr 1 do SWZ.</w:t>
      </w:r>
    </w:p>
    <w:p w14:paraId="245827DC" w14:textId="77777777" w:rsidR="00581C0B" w:rsidRDefault="00F06599">
      <w:pPr>
        <w:pStyle w:val="Akapitzlist"/>
        <w:numPr>
          <w:ilvl w:val="3"/>
          <w:numId w:val="9"/>
        </w:numPr>
        <w:spacing w:after="120" w:line="276" w:lineRule="auto"/>
        <w:ind w:left="425"/>
        <w:jc w:val="both"/>
      </w:pPr>
      <w:bookmarkStart w:id="76" w:name="_Hlk54347204"/>
      <w:r>
        <w:t>Środki komunikacji elektronicznej - środki komunikacji elektronicznej w rozumieniu art. 2 pkt 5 ustawy z dnia 18 lipca 2002 r. o świadczeniu usług drogą elektroniczną (Dz.U. 2017 poz. 1219).</w:t>
      </w:r>
      <w:bookmarkEnd w:id="76"/>
      <w:r>
        <w:t xml:space="preserve"> </w:t>
      </w:r>
    </w:p>
    <w:p w14:paraId="64FDEA1A" w14:textId="77777777" w:rsidR="00581C0B" w:rsidRDefault="00F06599">
      <w:pPr>
        <w:pStyle w:val="Akapitzlist"/>
        <w:numPr>
          <w:ilvl w:val="3"/>
          <w:numId w:val="9"/>
        </w:numPr>
        <w:spacing w:after="120" w:line="276" w:lineRule="auto"/>
        <w:ind w:left="425"/>
        <w:jc w:val="both"/>
      </w:pPr>
      <w:r>
        <w:t xml:space="preserve">Wdrożenie - </w:t>
      </w:r>
      <w:bookmarkStart w:id="77" w:name="_Hlk54347293"/>
      <w:r>
        <w:t>całokształt prac wykonanych przez Wykonawcę w celu umożliwienia samodzielnej eksploatacji Oprogramowania przez pracowników Zamawiającego, a w szczególności czynności takich jak: dostawa, instalacja, konfiguracja oprogramowania, przygotowanie danych testowych, wykonanie testów weryfikacyjnych i wydajnościowych, przygotowanie szablonów oraz scenariuszy testowych, współudział w testach akceptacyjnych, opracowanie i dostarczenie dokumentacji technicznej i użytkownika, przeprowadzenie migracji i ładowanie danych, przeprowadzenie prezentacji funkcjonalności Systemu, szkolenie pracowników Zamawiającego oraz świadczenie usług asysty technicznej na etapie uruchomienia Modułów Systemu celem doprowadzenia do normalnej, prawidłowej eksploatacji Systemu zgodnie z zapisami SIWZ oraz załączników</w:t>
      </w:r>
      <w:bookmarkEnd w:id="77"/>
      <w:r>
        <w:t>.</w:t>
      </w:r>
    </w:p>
    <w:p w14:paraId="7C0AD6B6" w14:textId="77777777" w:rsidR="00581C0B" w:rsidRDefault="00F06599">
      <w:pPr>
        <w:pStyle w:val="Akapitzlist"/>
        <w:numPr>
          <w:ilvl w:val="3"/>
          <w:numId w:val="9"/>
        </w:numPr>
        <w:spacing w:after="120" w:line="276" w:lineRule="auto"/>
        <w:ind w:left="425"/>
        <w:jc w:val="both"/>
      </w:pPr>
      <w:r>
        <w:t xml:space="preserve">Wykonawca - oznacza osobę fizyczną, osobę prawną albo jednostkę organizacyjną nieposiadającą osobowości prawnej, która zostanie wyłoniona w niniejszym postępowaniu o udzielenie zamówienia publicznego. </w:t>
      </w:r>
    </w:p>
    <w:p w14:paraId="46DBFA34" w14:textId="77777777" w:rsidR="00581C0B" w:rsidRDefault="00F06599">
      <w:pPr>
        <w:pStyle w:val="Akapitzlist"/>
        <w:numPr>
          <w:ilvl w:val="3"/>
          <w:numId w:val="9"/>
        </w:numPr>
        <w:spacing w:after="120" w:line="276" w:lineRule="auto"/>
        <w:ind w:left="425"/>
        <w:jc w:val="both"/>
      </w:pPr>
      <w:r>
        <w:t>Zamawiający – Gmina Miasta Pionki z siedzibą ul. Aleja Jana Pawła II 15, 26-670 Pionki.</w:t>
      </w:r>
    </w:p>
    <w:p w14:paraId="001A80ED" w14:textId="77777777" w:rsidR="00581C0B" w:rsidRDefault="00F06599">
      <w:pPr>
        <w:pStyle w:val="Akapitzlist"/>
        <w:numPr>
          <w:ilvl w:val="3"/>
          <w:numId w:val="9"/>
        </w:numPr>
        <w:spacing w:after="120" w:line="276" w:lineRule="auto"/>
        <w:ind w:left="425"/>
        <w:jc w:val="both"/>
      </w:pPr>
      <w:r>
        <w:lastRenderedPageBreak/>
        <w:t xml:space="preserve">Zasoby – obiekty, którymi są przedmioty materialne (rzeczy) i niematerialne (wartości, prawa, dane i informacje) oraz zbiory tych obiektów, stanowiące przedmiot wymiany, przetwarzania lub zarządzania. </w:t>
      </w:r>
    </w:p>
    <w:p w14:paraId="13D0A405" w14:textId="77777777" w:rsidR="00581C0B" w:rsidRDefault="00F06599">
      <w:pPr>
        <w:pStyle w:val="Akapitzlist"/>
        <w:numPr>
          <w:ilvl w:val="3"/>
          <w:numId w:val="9"/>
        </w:numPr>
        <w:spacing w:after="120" w:line="276" w:lineRule="auto"/>
        <w:ind w:left="425"/>
        <w:jc w:val="both"/>
      </w:pPr>
      <w:r>
        <w:t xml:space="preserve">Zasoby Informacyjne – </w:t>
      </w:r>
      <w:bookmarkStart w:id="78" w:name="_Hlk54347404"/>
      <w:r>
        <w:t>obiekty, którymi są dane i informacje oraz zbiory tych obiektów, gromadzone, jako rejestry, ewidencje, dokumenty oraz zbiory dokumentów lub inna informacja przechowywana i przetwarzana w Systemie będących własnością Zamawiającego</w:t>
      </w:r>
      <w:bookmarkEnd w:id="78"/>
      <w:r>
        <w:t xml:space="preserve">. </w:t>
      </w:r>
    </w:p>
    <w:p w14:paraId="463115D4" w14:textId="77777777" w:rsidR="00581C0B" w:rsidRDefault="00F06599">
      <w:pPr>
        <w:pStyle w:val="Akapitzlist"/>
        <w:numPr>
          <w:ilvl w:val="3"/>
          <w:numId w:val="9"/>
        </w:numPr>
        <w:spacing w:before="120" w:after="120" w:line="276" w:lineRule="auto"/>
        <w:ind w:left="425"/>
        <w:jc w:val="both"/>
        <w:rPr>
          <w:rFonts w:cs="Arial"/>
          <w:szCs w:val="20"/>
        </w:rPr>
      </w:pPr>
      <w:r>
        <w:t xml:space="preserve">XML - </w:t>
      </w:r>
      <w:bookmarkStart w:id="79" w:name="_Hlk54347464"/>
      <w:r>
        <w:t>Format XML (</w:t>
      </w:r>
      <w:proofErr w:type="spellStart"/>
      <w:r>
        <w:t>Extensible</w:t>
      </w:r>
      <w:proofErr w:type="spellEnd"/>
      <w:r>
        <w:t xml:space="preserve"> </w:t>
      </w:r>
      <w:proofErr w:type="spellStart"/>
      <w:r>
        <w:t>Markup</w:t>
      </w:r>
      <w:proofErr w:type="spellEnd"/>
      <w:r>
        <w:t xml:space="preserve"> Language) jest to obecnie powszechnie uznany standard publiczny, umożliwiający wymianę danych między różnymi systemami, standard zgodny z KRI</w:t>
      </w:r>
      <w:bookmarkEnd w:id="79"/>
      <w:r>
        <w:t>.</w:t>
      </w:r>
    </w:p>
    <w:p w14:paraId="641F4F32" w14:textId="77777777" w:rsidR="00581C0B" w:rsidRDefault="00581C0B">
      <w:pPr>
        <w:spacing w:before="120" w:after="120" w:line="276" w:lineRule="auto"/>
        <w:jc w:val="both"/>
        <w:rPr>
          <w:rFonts w:cs="Arial"/>
          <w:szCs w:val="20"/>
        </w:rPr>
      </w:pPr>
    </w:p>
    <w:p w14:paraId="202E13C6" w14:textId="77777777" w:rsidR="00581C0B" w:rsidRDefault="00F06599" w:rsidP="00DA2DDB">
      <w:pPr>
        <w:pStyle w:val="Nagwek3"/>
        <w:numPr>
          <w:ilvl w:val="2"/>
          <w:numId w:val="161"/>
        </w:numPr>
        <w:spacing w:before="120" w:after="120" w:line="264" w:lineRule="auto"/>
      </w:pPr>
      <w:bookmarkStart w:id="80" w:name="_Toc477154809"/>
      <w:bookmarkStart w:id="81" w:name="_Toc76060520"/>
      <w:r>
        <w:t>Wymagania prawne</w:t>
      </w:r>
      <w:bookmarkEnd w:id="80"/>
      <w:bookmarkEnd w:id="81"/>
      <w:r>
        <w:t xml:space="preserve"> </w:t>
      </w:r>
    </w:p>
    <w:p w14:paraId="22B947E8" w14:textId="77777777" w:rsidR="00581C0B" w:rsidRDefault="00F06599">
      <w:pPr>
        <w:spacing w:before="120" w:after="120" w:line="276" w:lineRule="auto"/>
        <w:jc w:val="both"/>
        <w:rPr>
          <w:rFonts w:cs="Arial"/>
          <w:szCs w:val="20"/>
        </w:rPr>
      </w:pPr>
      <w:r>
        <w:rPr>
          <w:rFonts w:cs="Arial"/>
          <w:szCs w:val="20"/>
        </w:rPr>
        <w:t>Oferowane przez Wykonawcę rozwiązania muszą być na dzień odbioru zgodne z aktami prawnymi regulującymi pracę urzędów administracji publicznej oraz usług urzędowych realizowanych drogą elektroniczną. Oferowane rozwiązania muszą być zgodne w szczególności z następującymi przepisami:</w:t>
      </w:r>
    </w:p>
    <w:p w14:paraId="63E0C8DD" w14:textId="77777777" w:rsidR="00E2109A" w:rsidRDefault="00E2109A" w:rsidP="00E2109A">
      <w:pPr>
        <w:pStyle w:val="Akapitzlist"/>
        <w:numPr>
          <w:ilvl w:val="0"/>
          <w:numId w:val="5"/>
        </w:numPr>
        <w:spacing w:after="120" w:line="276" w:lineRule="auto"/>
        <w:jc w:val="both"/>
      </w:pPr>
      <w:r>
        <w:t>Rozporządzenie Prezesa Rady Ministrów z dnia 18 stycznia 2011 r. w sprawie instrukcji kancelaryjnej, jednolitych rzeczowych wykazów akt oraz instrukcji w sprawie organizacji i zakresu działania archiwów zakładowych (Dz.U. 2011 r. Nr 14 poz. 67).</w:t>
      </w:r>
    </w:p>
    <w:p w14:paraId="4186A7D8" w14:textId="77777777" w:rsidR="00E2109A" w:rsidRDefault="00E2109A" w:rsidP="00E2109A">
      <w:pPr>
        <w:pStyle w:val="Akapitzlist"/>
        <w:numPr>
          <w:ilvl w:val="0"/>
          <w:numId w:val="5"/>
        </w:numPr>
        <w:spacing w:after="120" w:line="276" w:lineRule="auto"/>
        <w:jc w:val="both"/>
      </w:pPr>
      <w:r>
        <w:t>Ustawa z dnia 14 czerwca 1960 r. Kodeks postępowania administracyjnego (tj. Dz.U. 2020 r. poz. 256).</w:t>
      </w:r>
    </w:p>
    <w:p w14:paraId="65E1CFF9" w14:textId="77777777" w:rsidR="00E2109A" w:rsidRDefault="00E2109A" w:rsidP="00E2109A">
      <w:pPr>
        <w:pStyle w:val="Akapitzlist"/>
        <w:numPr>
          <w:ilvl w:val="0"/>
          <w:numId w:val="5"/>
        </w:numPr>
        <w:spacing w:after="120" w:line="276" w:lineRule="auto"/>
        <w:jc w:val="both"/>
      </w:pPr>
      <w:r>
        <w:t>Ustawa z dnia 14 lipca 1983 r. o narodowym zasobie archiwalnym i archiwach (Dz.U. 2020 r. poz. 164).</w:t>
      </w:r>
    </w:p>
    <w:p w14:paraId="22F480BD" w14:textId="77777777" w:rsidR="00E2109A" w:rsidRDefault="00E2109A" w:rsidP="00E2109A">
      <w:pPr>
        <w:pStyle w:val="Akapitzlist"/>
        <w:numPr>
          <w:ilvl w:val="0"/>
          <w:numId w:val="5"/>
        </w:numPr>
        <w:spacing w:after="120" w:line="276" w:lineRule="auto"/>
        <w:jc w:val="both"/>
      </w:pPr>
      <w:r>
        <w:t>Rozporządzenie Ministra Spraw Wewnętrznych i Administracji z dnia 30 października 2006 r. w sprawie niezbędnych elementów struktury dokumentów elektronicznych (Dz.U. 2006 r. Nr 206 poz. 1517).</w:t>
      </w:r>
    </w:p>
    <w:p w14:paraId="18FBA11D" w14:textId="77777777" w:rsidR="00E2109A" w:rsidRDefault="00E2109A" w:rsidP="00E2109A">
      <w:pPr>
        <w:pStyle w:val="Akapitzlist"/>
        <w:numPr>
          <w:ilvl w:val="0"/>
          <w:numId w:val="5"/>
        </w:numPr>
        <w:spacing w:after="120" w:line="276" w:lineRule="auto"/>
        <w:jc w:val="both"/>
      </w:pPr>
      <w:r>
        <w:t>Rozporządzenie Ministra Spraw Wewnętrznych i Administracji z dnia 30 października 2006 r. w sprawie szczegółowego sposobu postępowania z dokumentami elektronicznymi (Dz.U. 2006 r. Nr 206 poz. 1518).</w:t>
      </w:r>
    </w:p>
    <w:p w14:paraId="08608FD5" w14:textId="77777777" w:rsidR="00E2109A" w:rsidRDefault="00E2109A" w:rsidP="00E2109A">
      <w:pPr>
        <w:pStyle w:val="Akapitzlist"/>
        <w:numPr>
          <w:ilvl w:val="0"/>
          <w:numId w:val="5"/>
        </w:numPr>
        <w:spacing w:after="120" w:line="276" w:lineRule="auto"/>
        <w:jc w:val="both"/>
      </w:pPr>
      <w:r>
        <w:t>Rozporządzenie Ministra Spraw Wewnętrznych i Administracji z dnia 2 listopada 2006 r. w sprawie wymagań technicznych formatów zapisu i informatycznych nośników danych, na których utrwalono materiały archiwalne przekazywane do archiwów państwowych (Dz.U. 2006 r. Nr 206 poz. 1519).</w:t>
      </w:r>
    </w:p>
    <w:p w14:paraId="7B7A9DFD" w14:textId="77777777" w:rsidR="00E2109A" w:rsidRDefault="00E2109A" w:rsidP="00E2109A">
      <w:pPr>
        <w:pStyle w:val="Akapitzlist"/>
        <w:numPr>
          <w:ilvl w:val="0"/>
          <w:numId w:val="5"/>
        </w:numPr>
        <w:spacing w:after="120" w:line="276" w:lineRule="auto"/>
        <w:jc w:val="both"/>
      </w:pPr>
      <w:r>
        <w:t>Ustawa z dnia 10 maja 2018 r. o ochronie danych osobowych (Dz.U. 2018 r. poz. 1000).</w:t>
      </w:r>
    </w:p>
    <w:p w14:paraId="2A0BFB48" w14:textId="77777777" w:rsidR="00E2109A" w:rsidRDefault="00E2109A" w:rsidP="00E2109A">
      <w:pPr>
        <w:pStyle w:val="Akapitzlist"/>
        <w:numPr>
          <w:ilvl w:val="0"/>
          <w:numId w:val="5"/>
        </w:numPr>
        <w:spacing w:after="120" w:line="276" w:lineRule="auto"/>
        <w:jc w:val="both"/>
      </w:pPr>
      <w:r>
        <w:t>Ustawa z dnia 14 grudnia 2018 r. o ochronie danych osobowych przetwarzanych w związku z zapobieganiem i zwalczaniem przestępczości  (Dz.U. 2019 poz. 125).</w:t>
      </w:r>
    </w:p>
    <w:p w14:paraId="28B3C31D" w14:textId="77777777" w:rsidR="00E2109A" w:rsidRDefault="00E2109A" w:rsidP="00E2109A">
      <w:pPr>
        <w:pStyle w:val="Akapitzlist"/>
        <w:numPr>
          <w:ilvl w:val="0"/>
          <w:numId w:val="5"/>
        </w:numPr>
        <w:spacing w:after="120" w:line="276" w:lineRule="auto"/>
        <w:jc w:val="both"/>
      </w:pPr>
      <w:r>
        <w:t>Ustawa z dnia 5 sierpnia 2010 r. o ochronie informacji niejawnych (tj. Dz.U. 2019 r. poz. 742).</w:t>
      </w:r>
    </w:p>
    <w:p w14:paraId="1350EDBB" w14:textId="77777777" w:rsidR="00E2109A" w:rsidRDefault="00E2109A" w:rsidP="00E2109A">
      <w:pPr>
        <w:pStyle w:val="Akapitzlist"/>
        <w:numPr>
          <w:ilvl w:val="0"/>
          <w:numId w:val="5"/>
        </w:numPr>
        <w:spacing w:after="120" w:line="276" w:lineRule="auto"/>
        <w:jc w:val="both"/>
      </w:pPr>
      <w:r>
        <w:t>Ustawa z dnia 5 września 2016 r. o usługach zaufania oraz identyfikacji elektronicznej (tj. Dz.U. 2020 r. poz. 1173).</w:t>
      </w:r>
    </w:p>
    <w:p w14:paraId="22BCC945" w14:textId="77777777" w:rsidR="00E2109A" w:rsidRDefault="00E2109A" w:rsidP="00E2109A">
      <w:pPr>
        <w:pStyle w:val="Akapitzlist"/>
        <w:numPr>
          <w:ilvl w:val="0"/>
          <w:numId w:val="5"/>
        </w:numPr>
        <w:spacing w:after="120" w:line="276" w:lineRule="auto"/>
        <w:jc w:val="both"/>
      </w:pPr>
      <w:r>
        <w:t xml:space="preserve">Ustawa z dnia 6 września 2001 r. o dostępie do informacji publicznej (tj. Dz.U. 2020 r. poz. 2176). </w:t>
      </w:r>
    </w:p>
    <w:p w14:paraId="3F822798" w14:textId="77777777" w:rsidR="00E2109A" w:rsidRDefault="00E2109A" w:rsidP="00E2109A">
      <w:pPr>
        <w:pStyle w:val="Akapitzlist"/>
        <w:numPr>
          <w:ilvl w:val="0"/>
          <w:numId w:val="5"/>
        </w:numPr>
        <w:spacing w:after="120" w:line="276" w:lineRule="auto"/>
        <w:jc w:val="both"/>
      </w:pPr>
      <w:r>
        <w:t>Rozporządzenie Ministra Spraw Wewnętrznych i Administracji z dnia 18 stycznia 2007 r. w sprawie Biuletynu Informacji Publicznej (Dz.U. 2007 r. Nr 10 poz. 68).</w:t>
      </w:r>
    </w:p>
    <w:p w14:paraId="7F35CFA7" w14:textId="77777777" w:rsidR="00E2109A" w:rsidRDefault="00E2109A" w:rsidP="00E2109A">
      <w:pPr>
        <w:pStyle w:val="Akapitzlist"/>
        <w:numPr>
          <w:ilvl w:val="0"/>
          <w:numId w:val="5"/>
        </w:numPr>
        <w:spacing w:after="120" w:line="276" w:lineRule="auto"/>
        <w:jc w:val="both"/>
      </w:pPr>
      <w:r>
        <w:t>Rozporządzenie Parlamentu Europejskiego i Rady (UE) nr 910/2014 z dnia 23 lipca 2014 r. w sprawie identyfikacji elektronicznej i usług zaufania w odniesieniu do transakcji elektronicznych na rynku wewnętrznym oraz uchylające dyrektywę 1999/93/WE.</w:t>
      </w:r>
    </w:p>
    <w:p w14:paraId="4E6C26EA" w14:textId="77777777" w:rsidR="00E2109A" w:rsidRDefault="00E2109A" w:rsidP="00E2109A">
      <w:pPr>
        <w:pStyle w:val="Akapitzlist"/>
        <w:numPr>
          <w:ilvl w:val="0"/>
          <w:numId w:val="5"/>
        </w:numPr>
        <w:spacing w:after="120" w:line="276" w:lineRule="auto"/>
        <w:jc w:val="both"/>
      </w:pPr>
      <w:r>
        <w:lastRenderedPageBreak/>
        <w:t>Ustawa z dnia 18 lipca 2002 r. o świadczeniu usług drogą elektroniczną (tj. Dz.U. 2020 r. poz. 344).</w:t>
      </w:r>
    </w:p>
    <w:p w14:paraId="261DB28E" w14:textId="77777777" w:rsidR="00E2109A" w:rsidRDefault="00E2109A" w:rsidP="00E2109A">
      <w:pPr>
        <w:pStyle w:val="Akapitzlist"/>
        <w:numPr>
          <w:ilvl w:val="0"/>
          <w:numId w:val="5"/>
        </w:numPr>
        <w:spacing w:after="120" w:line="276" w:lineRule="auto"/>
        <w:jc w:val="both"/>
      </w:pPr>
      <w:r>
        <w:t>Ustawa z dnia 17 lutego 2005 r. o informatyzacji podmiotów realizujących zadania publiczne (tj. Dz.U. 2020 poz. 346).</w:t>
      </w:r>
    </w:p>
    <w:p w14:paraId="5C57B95E" w14:textId="77777777" w:rsidR="00E2109A" w:rsidRDefault="00E2109A" w:rsidP="00E2109A">
      <w:pPr>
        <w:pStyle w:val="Akapitzlist"/>
        <w:numPr>
          <w:ilvl w:val="0"/>
          <w:numId w:val="5"/>
        </w:numPr>
        <w:spacing w:after="120" w:line="276" w:lineRule="auto"/>
        <w:jc w:val="both"/>
      </w:pPr>
      <w:r>
        <w:t>Rozporządzenie Rady Ministrów z dnia 6 października 2016 r. zmieniające rozporządzenie w sprawie sposobu, zakresu i trybu udostępniania danych zgromadzonych w rejestrze publicznym (Dz.U. 2016 poz. 1634 z późn. zm.).</w:t>
      </w:r>
    </w:p>
    <w:p w14:paraId="2C6F2570" w14:textId="77777777" w:rsidR="00E2109A" w:rsidRDefault="00E2109A" w:rsidP="00E2109A">
      <w:pPr>
        <w:pStyle w:val="Akapitzlist"/>
        <w:numPr>
          <w:ilvl w:val="0"/>
          <w:numId w:val="5"/>
        </w:numPr>
        <w:spacing w:after="120" w:line="276" w:lineRule="auto"/>
        <w:jc w:val="both"/>
      </w:pPr>
      <w:r>
        <w:t xml:space="preserve">Rozporządzenie Rady Ministrów z dnia 12 kwietnia 2012 r. w sprawie Krajowych Ram Interoperacyjności, minimalnych wymagań dla rejestrów publicznych i wymiany informacji w postaci elektronicznej oraz minimalnych wymagań dla systemów teleinformatycznych (Dz.U. 2017 r. poz. 2247). </w:t>
      </w:r>
    </w:p>
    <w:p w14:paraId="3EFC0ECE" w14:textId="77777777" w:rsidR="00E2109A" w:rsidRDefault="00E2109A" w:rsidP="00E2109A">
      <w:pPr>
        <w:pStyle w:val="Akapitzlist"/>
        <w:numPr>
          <w:ilvl w:val="0"/>
          <w:numId w:val="5"/>
        </w:numPr>
        <w:spacing w:after="120" w:line="276" w:lineRule="auto"/>
        <w:jc w:val="both"/>
      </w:pPr>
      <w:r>
        <w:t xml:space="preserve">Rozporządzenie Prezesa Rady Ministrów z dnia 8 maja 2014 r. zmieniające rozporządzenie w sprawie sporządzania pism w formie dokumentów elektronicznych, doręczania dokumentów elektronicznych oraz udostępniania formularzy, wzorów i kopii dokumentów elektronicznych (Dz.U. 2014 r. poz. 590). </w:t>
      </w:r>
    </w:p>
    <w:p w14:paraId="66D0DBDC" w14:textId="77777777" w:rsidR="00E2109A" w:rsidRDefault="00E2109A" w:rsidP="00E2109A">
      <w:pPr>
        <w:pStyle w:val="Akapitzlist"/>
        <w:numPr>
          <w:ilvl w:val="0"/>
          <w:numId w:val="5"/>
        </w:numPr>
        <w:spacing w:after="120" w:line="276" w:lineRule="auto"/>
        <w:jc w:val="both"/>
      </w:pPr>
      <w:r>
        <w:t>Rozporządzenie Ministra Administracji i Cyfryzacji w sprawie wzoru i sposobu prowadzenia metryki sprawy z dnia 6 marca 2012 r. (Dz.U. z 2012 r. poz. 250). lub innymi, które zastąpią ww. w dniu wdrożenia rozwiązania.</w:t>
      </w:r>
    </w:p>
    <w:p w14:paraId="758F7DC1" w14:textId="77777777" w:rsidR="00E2109A" w:rsidRDefault="00E2109A" w:rsidP="00E2109A">
      <w:pPr>
        <w:pStyle w:val="Akapitzlist"/>
        <w:numPr>
          <w:ilvl w:val="0"/>
          <w:numId w:val="5"/>
        </w:numPr>
        <w:spacing w:after="120" w:line="276" w:lineRule="auto"/>
        <w:jc w:val="both"/>
      </w:pPr>
      <w:r>
        <w:t>Ustawa z dnia 27 sierpnia 2009 r. o finansach publicznych (tj. Dz.U. 2021 r.  poz. 305).</w:t>
      </w:r>
    </w:p>
    <w:p w14:paraId="1CD85877" w14:textId="77777777" w:rsidR="00E2109A" w:rsidRDefault="00E2109A" w:rsidP="00E2109A">
      <w:pPr>
        <w:pStyle w:val="Akapitzlist"/>
        <w:numPr>
          <w:ilvl w:val="0"/>
          <w:numId w:val="5"/>
        </w:numPr>
        <w:spacing w:after="120" w:line="276" w:lineRule="auto"/>
        <w:jc w:val="both"/>
      </w:pPr>
      <w:r>
        <w:t>Ustawa z dnia 21 lutego 2014 r. o funduszu sołeckim (Dz. U. 2014 r. poz. 301).</w:t>
      </w:r>
    </w:p>
    <w:p w14:paraId="7034A111" w14:textId="32C690BE" w:rsidR="00581C0B" w:rsidRDefault="00E2109A" w:rsidP="00E2109A">
      <w:pPr>
        <w:pStyle w:val="Akapitzlist"/>
        <w:numPr>
          <w:ilvl w:val="0"/>
          <w:numId w:val="5"/>
        </w:numPr>
        <w:spacing w:after="120" w:line="276" w:lineRule="auto"/>
        <w:jc w:val="both"/>
      </w:pPr>
      <w: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08ACDA3" w14:textId="77777777" w:rsidR="00581C0B" w:rsidRDefault="00581C0B">
      <w:pPr>
        <w:spacing w:before="120" w:after="120"/>
        <w:jc w:val="both"/>
        <w:rPr>
          <w:rFonts w:cs="Arial"/>
          <w:szCs w:val="20"/>
        </w:rPr>
      </w:pPr>
    </w:p>
    <w:p w14:paraId="77FFD841" w14:textId="77777777" w:rsidR="00581C0B" w:rsidRDefault="00F06599" w:rsidP="00DA2DDB">
      <w:pPr>
        <w:pStyle w:val="Nagwek3"/>
        <w:numPr>
          <w:ilvl w:val="2"/>
          <w:numId w:val="161"/>
        </w:numPr>
        <w:spacing w:before="120" w:after="120" w:line="264" w:lineRule="auto"/>
      </w:pPr>
      <w:bookmarkStart w:id="82" w:name="_Toc474310550"/>
      <w:bookmarkStart w:id="83" w:name="_Toc477154810"/>
      <w:bookmarkStart w:id="84" w:name="_Toc76060521"/>
      <w:bookmarkEnd w:id="82"/>
      <w:bookmarkEnd w:id="83"/>
      <w:r>
        <w:t>Ogólne warunki licencjonowania dostarczonych systemów informatycznych</w:t>
      </w:r>
      <w:bookmarkEnd w:id="84"/>
    </w:p>
    <w:p w14:paraId="2D1820FD"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Licencjobiorcą wszystkich licencji będzie Miasto Pionki.</w:t>
      </w:r>
    </w:p>
    <w:p w14:paraId="11B648A1"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Licencja musi być udzielona na czas nieograniczony.</w:t>
      </w:r>
    </w:p>
    <w:p w14:paraId="190CFD3E"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Oferowane licencje muszą pozwalać na użytkowanie oprogramowania zgodnie z przepisami prawa.</w:t>
      </w:r>
    </w:p>
    <w:p w14:paraId="225BE235"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Licencja oprogramowania nie może ograniczać prawa licencjobiorcy do rozbudowy, zwiększenia ilości serwerów obsługujących oprogramowanie, przeniesienia danych na osobny serwer aplikacji, osobny serwer plików.</w:t>
      </w:r>
    </w:p>
    <w:p w14:paraId="3A01C4F3"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Licencja oprogramowania musi być licencją bez ograniczenia ilości użytkowników, komputerów, serwerów, na których można zainstalować i używać oprogramowanie.</w:t>
      </w:r>
    </w:p>
    <w:p w14:paraId="70ED72DE"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Licencja na oprogramowanie nie może w żaden sposób ograniczać sposobu pracy użytkowników końcowych (np. praca w sieci LAN, praca zdalna poprzez Internet).</w:t>
      </w:r>
    </w:p>
    <w:p w14:paraId="605CB19F"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Licencja oprogramowania nie może ograniczać prawa licencjobiorcy do wykonania kopii bezpieczeństwa oprogramowania w ilości, którą uzna za stosowną.</w:t>
      </w:r>
    </w:p>
    <w:p w14:paraId="5F170E15"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Licencja oprogramowania nie może ograniczać prawa licencjobiorcy do instalacji użytkowania oprogramowania na serwerach zapasowych uruchamianych w przypadku awarii serwerów podstawowych.</w:t>
      </w:r>
    </w:p>
    <w:p w14:paraId="128415FF" w14:textId="77777777" w:rsidR="00581C0B" w:rsidRDefault="00F06599">
      <w:pPr>
        <w:pStyle w:val="Akapitzlist"/>
        <w:numPr>
          <w:ilvl w:val="0"/>
          <w:numId w:val="4"/>
        </w:numPr>
        <w:spacing w:before="120" w:after="120" w:line="276" w:lineRule="auto"/>
        <w:jc w:val="both"/>
        <w:rPr>
          <w:rFonts w:cs="Arial"/>
          <w:szCs w:val="20"/>
        </w:rPr>
      </w:pPr>
      <w:r>
        <w:rPr>
          <w:rFonts w:cs="Arial"/>
          <w:szCs w:val="20"/>
        </w:rPr>
        <w:lastRenderedPageBreak/>
        <w:t>Licencja oprogramowania nie może ograniczać prawa licencjobiorcy do korzystania z oprogramowania na dowolnym komputerze klienckim (licencja nie może być przypisana do komputera/urządzenia).</w:t>
      </w:r>
    </w:p>
    <w:p w14:paraId="704C8D5C" w14:textId="77777777" w:rsidR="00581C0B" w:rsidRDefault="00581C0B">
      <w:pPr>
        <w:spacing w:before="120" w:after="120" w:line="276" w:lineRule="auto"/>
        <w:jc w:val="both"/>
        <w:rPr>
          <w:rFonts w:cs="Arial"/>
          <w:szCs w:val="20"/>
        </w:rPr>
      </w:pPr>
    </w:p>
    <w:p w14:paraId="43D7E554" w14:textId="77777777" w:rsidR="00581C0B" w:rsidRDefault="00F06599" w:rsidP="00DA2DDB">
      <w:pPr>
        <w:pStyle w:val="Nagwek3"/>
        <w:numPr>
          <w:ilvl w:val="2"/>
          <w:numId w:val="161"/>
        </w:numPr>
        <w:spacing w:before="120" w:after="120" w:line="264" w:lineRule="auto"/>
      </w:pPr>
      <w:bookmarkStart w:id="85" w:name="_Toc76060522"/>
      <w:r>
        <w:t>Ogólne wymogi związane z dostępnością treści</w:t>
      </w:r>
      <w:bookmarkEnd w:id="85"/>
    </w:p>
    <w:p w14:paraId="4C85985D" w14:textId="77777777" w:rsidR="00581C0B" w:rsidRDefault="00F06599">
      <w:pPr>
        <w:spacing w:before="120" w:after="120"/>
        <w:jc w:val="both"/>
        <w:rPr>
          <w:rFonts w:cs="Arial"/>
          <w:b/>
          <w:szCs w:val="20"/>
        </w:rPr>
      </w:pPr>
      <w:r>
        <w:rPr>
          <w:rFonts w:cs="Arial"/>
          <w:b/>
          <w:szCs w:val="20"/>
        </w:rPr>
        <w:t xml:space="preserve">Interoperacyjność systemów teleinformatycznych. </w:t>
      </w:r>
    </w:p>
    <w:p w14:paraId="3C330140" w14:textId="77777777" w:rsidR="00581C0B" w:rsidRDefault="00F06599">
      <w:pPr>
        <w:spacing w:before="120" w:after="120"/>
        <w:ind w:firstLine="708"/>
        <w:jc w:val="both"/>
        <w:rPr>
          <w:rFonts w:cs="Arial"/>
          <w:szCs w:val="20"/>
        </w:rPr>
      </w:pPr>
      <w:r>
        <w:rPr>
          <w:rFonts w:cs="Arial"/>
          <w:szCs w:val="20"/>
        </w:rPr>
        <w:t>Dokument, który konstytuuje osiąganie interoperacyjności systemów informacyjnych realizujących zadania publiczne, budowanych przez różne podmioty jest rozporządzenie Rady Ministrów z dnia 12 kwietnia 2012 r. w sprawie Krajowych Ram Interoperacyjności, minimalnych wymagań dla rejestrów publicznych i wymiany informacji w postaci elektronicznej oraz minimalnych wymagań dla systemów teleinformatycznych (Dz. U 2017 poz. 2247 t.j. ze zm.).</w:t>
      </w:r>
    </w:p>
    <w:p w14:paraId="0BC3C972" w14:textId="77777777" w:rsidR="00581C0B" w:rsidRDefault="00F06599">
      <w:pPr>
        <w:spacing w:before="120" w:after="120"/>
        <w:ind w:firstLine="708"/>
        <w:jc w:val="both"/>
        <w:rPr>
          <w:rFonts w:cs="Arial"/>
          <w:szCs w:val="20"/>
        </w:rPr>
      </w:pPr>
      <w:r>
        <w:rPr>
          <w:rFonts w:cs="Arial"/>
          <w:szCs w:val="20"/>
        </w:rPr>
        <w:t>Uregulowanie kwestii bezpieczeństwa informacji w sieciach i systemach teleinformatycznych uwzględnione zostało w art. 18 ustawy z dnia 17 lutego 2005 r. o informatyzacji działalności podmiotów realizujących zadania publiczne (t.j. Dz. U. z 2020 r. poz. 346, 568, 695, 1517 z późn. zm.), w którym zawarte jest upoważnienie dla Rady Ministrów do wydania rozporządzenia na wniosek ministra właściwego do spraw informatyzacji w zakresie:</w:t>
      </w:r>
    </w:p>
    <w:p w14:paraId="7113E20B" w14:textId="77777777" w:rsidR="00581C0B" w:rsidRDefault="00F06599">
      <w:pPr>
        <w:numPr>
          <w:ilvl w:val="0"/>
          <w:numId w:val="8"/>
        </w:numPr>
        <w:spacing w:before="120" w:after="120"/>
        <w:jc w:val="both"/>
        <w:rPr>
          <w:rFonts w:cs="Arial"/>
          <w:szCs w:val="20"/>
        </w:rPr>
      </w:pPr>
      <w:r>
        <w:rPr>
          <w:rFonts w:cs="Arial"/>
          <w:szCs w:val="20"/>
        </w:rPr>
        <w:t>minimalnych wymagań dla systemów teleinformatycznych,</w:t>
      </w:r>
    </w:p>
    <w:p w14:paraId="22D3B2B7" w14:textId="77777777" w:rsidR="00581C0B" w:rsidRDefault="00F06599">
      <w:pPr>
        <w:numPr>
          <w:ilvl w:val="0"/>
          <w:numId w:val="8"/>
        </w:numPr>
        <w:spacing w:before="120" w:after="120"/>
        <w:jc w:val="both"/>
        <w:rPr>
          <w:rFonts w:cs="Arial"/>
          <w:szCs w:val="20"/>
        </w:rPr>
      </w:pPr>
      <w:r>
        <w:rPr>
          <w:rFonts w:cs="Arial"/>
          <w:szCs w:val="20"/>
        </w:rPr>
        <w:t>minimalnych wymagań dla rejestrów publicznych i wymiany informacji w postaci elektronicznej,</w:t>
      </w:r>
    </w:p>
    <w:p w14:paraId="2E7BCD8E" w14:textId="77777777" w:rsidR="00581C0B" w:rsidRDefault="00F06599">
      <w:pPr>
        <w:numPr>
          <w:ilvl w:val="0"/>
          <w:numId w:val="8"/>
        </w:numPr>
        <w:spacing w:before="120" w:after="120"/>
        <w:jc w:val="both"/>
        <w:rPr>
          <w:rFonts w:cs="Arial"/>
          <w:szCs w:val="20"/>
        </w:rPr>
      </w:pPr>
      <w:r>
        <w:rPr>
          <w:rFonts w:cs="Arial"/>
          <w:szCs w:val="20"/>
        </w:rPr>
        <w:t>Krajowych Ram Interoperacyjności.</w:t>
      </w:r>
    </w:p>
    <w:p w14:paraId="5E898777" w14:textId="77777777" w:rsidR="00581C0B" w:rsidRDefault="00F06599">
      <w:pPr>
        <w:spacing w:before="120" w:after="120"/>
        <w:ind w:firstLine="708"/>
        <w:jc w:val="both"/>
        <w:rPr>
          <w:rFonts w:cs="Arial"/>
          <w:szCs w:val="20"/>
        </w:rPr>
      </w:pPr>
      <w:r>
        <w:rPr>
          <w:rFonts w:cs="Arial"/>
          <w:szCs w:val="20"/>
        </w:rPr>
        <w:t>Projekt będzie spełniał wymogi interoperacyjności oraz bezpieczeństwa wynikające z opisanych powyżej oraz innych, powszechnie obowiązujących przepisów prawa odnoszących się do powyższego zakresu.</w:t>
      </w:r>
    </w:p>
    <w:p w14:paraId="5D1ED9FD" w14:textId="77777777" w:rsidR="00581C0B" w:rsidRDefault="00F06599">
      <w:pPr>
        <w:spacing w:before="120" w:after="120"/>
        <w:ind w:firstLine="708"/>
        <w:jc w:val="both"/>
        <w:rPr>
          <w:rFonts w:cs="Arial"/>
          <w:szCs w:val="20"/>
        </w:rPr>
      </w:pPr>
      <w:r>
        <w:rPr>
          <w:rFonts w:cs="Arial"/>
          <w:szCs w:val="20"/>
        </w:rPr>
        <w:t>Systemy uruchomione i zmodernizowane w ramach realizacji projektu będą się charakteryzowały wysoką interoperacyjnością zarówno pomiędzy sobą, ale też z innymi systemami informatycznymi administracji publicznej w Polsce. Systemy będą działały w oparciu o udokumentowane procedury, określające poziom dostępności jaki musi być utrzymany. Systemy teleinformatyczne zostaną wdrożone przy uwzględnieniu ich funkcjonalności, wydajności, niezawodności, przenoszalności. Wdrażane systemy będą zgodne z ogólnie przyjętymi normami i standardami technicznymi określonymi dla funkcjonowania systemów teleinformatycznych dla administracji publicznej.</w:t>
      </w:r>
    </w:p>
    <w:p w14:paraId="039D9F1F" w14:textId="77777777" w:rsidR="00581C0B" w:rsidRDefault="00581C0B">
      <w:pPr>
        <w:spacing w:before="120" w:after="120"/>
        <w:jc w:val="both"/>
        <w:rPr>
          <w:rFonts w:cs="Arial"/>
          <w:b/>
          <w:szCs w:val="20"/>
        </w:rPr>
      </w:pPr>
    </w:p>
    <w:p w14:paraId="50EE246E" w14:textId="77777777" w:rsidR="00581C0B" w:rsidRDefault="00F06599">
      <w:pPr>
        <w:spacing w:before="120" w:after="120"/>
        <w:jc w:val="both"/>
        <w:rPr>
          <w:rFonts w:cs="Arial"/>
          <w:b/>
          <w:szCs w:val="20"/>
        </w:rPr>
      </w:pPr>
      <w:r>
        <w:rPr>
          <w:rFonts w:cs="Arial"/>
          <w:b/>
          <w:szCs w:val="20"/>
        </w:rPr>
        <w:t>Wpływ na standardy WCAG 2.1 dla osób niepełnosprawnych</w:t>
      </w:r>
    </w:p>
    <w:p w14:paraId="5AF86454" w14:textId="2689E73D" w:rsidR="00581C0B" w:rsidRDefault="00F06599">
      <w:pPr>
        <w:spacing w:before="120" w:after="120"/>
        <w:ind w:firstLine="708"/>
        <w:jc w:val="both"/>
        <w:rPr>
          <w:rFonts w:cs="Arial"/>
          <w:szCs w:val="20"/>
        </w:rPr>
      </w:pPr>
      <w:r>
        <w:rPr>
          <w:rFonts w:cs="Arial"/>
          <w:szCs w:val="20"/>
        </w:rPr>
        <w:t xml:space="preserve">Portale, które zostaną uruchomione dzięki realizacji tego projektu, na których znajdować się będą oferowane e-usługi, będą spełniały wszystkie obowiązkowe wytyczne określone w dokumencie WCAG 2.1. Oznacza to spełnienie wymagań zawartych w specyfikacji Web Content Accessibility </w:t>
      </w:r>
      <w:proofErr w:type="spellStart"/>
      <w:r>
        <w:rPr>
          <w:rFonts w:cs="Arial"/>
          <w:szCs w:val="20"/>
        </w:rPr>
        <w:t>Guidelines</w:t>
      </w:r>
      <w:proofErr w:type="spellEnd"/>
      <w:r>
        <w:rPr>
          <w:rFonts w:cs="Arial"/>
          <w:szCs w:val="20"/>
        </w:rPr>
        <w:t xml:space="preserve"> (WCAG) 2.1 przynajmniej na poziomie AA. Wdrożone systemy będą charakteryzowały się posiadaniem tekstu alternatywnego, brakiem animowanych elementów rozpraszających uwagę. Wszystkie pliki tekstowe będą posiadały transkrypcję tekstową. Do uruchomienia i obsługi multimediów wystarczą jedynie klawisze na klawiaturze, tak by osoby niewidome mogły obsłużyć je samodzielnie. Wszystkie pliki multimedialne i Flash będą udostępniane alternatywnie, a pliki PDF, Word i inne będą przygotowane do uzyskania dostępu do nich. </w:t>
      </w:r>
    </w:p>
    <w:p w14:paraId="062DD897" w14:textId="2421A71E" w:rsidR="00581C0B" w:rsidRDefault="00F06599">
      <w:pPr>
        <w:spacing w:after="120" w:line="276" w:lineRule="auto"/>
        <w:ind w:firstLine="708"/>
        <w:contextualSpacing/>
        <w:jc w:val="both"/>
      </w:pPr>
      <w:r>
        <w:lastRenderedPageBreak/>
        <w:t xml:space="preserve">Wszystkie rozwiązania wdrażane w ramach projektu w tzw. części publicznej muszą spełniać wymagania standardu WCAG 2.1 </w:t>
      </w:r>
      <w:r w:rsidR="00AE2713">
        <w:t xml:space="preserve">w obowiązującym poziomie </w:t>
      </w:r>
      <w:r>
        <w:t>w przedmiotowym zakresie wynikające z Ustawy o dostępności cyfrowej stron internetowych i aplikacji mobilnych podmiotów publicznych z dn. 4 kwietnia 2019 r. (</w:t>
      </w:r>
      <w:r>
        <w:rPr>
          <w:u w:val="single"/>
        </w:rPr>
        <w:t>Dz.U. 2019 poz. 848)</w:t>
      </w:r>
      <w:r>
        <w:t>, a w szczególności:</w:t>
      </w:r>
    </w:p>
    <w:p w14:paraId="27DAC5D0" w14:textId="77777777" w:rsidR="00581C0B" w:rsidRDefault="00581C0B">
      <w:pPr>
        <w:spacing w:after="120" w:line="276" w:lineRule="auto"/>
        <w:contextualSpacing/>
        <w:jc w:val="both"/>
      </w:pPr>
    </w:p>
    <w:p w14:paraId="0EE395CE" w14:textId="77777777" w:rsidR="00581C0B" w:rsidRDefault="00F06599">
      <w:pPr>
        <w:pStyle w:val="Akapitzlist"/>
        <w:numPr>
          <w:ilvl w:val="3"/>
          <w:numId w:val="4"/>
        </w:numPr>
        <w:spacing w:after="120" w:line="276" w:lineRule="auto"/>
        <w:ind w:left="426"/>
        <w:jc w:val="both"/>
      </w:pPr>
      <w:r>
        <w:t>W zakresie zasady postrzegania:</w:t>
      </w:r>
    </w:p>
    <w:p w14:paraId="4BF6C020" w14:textId="77777777" w:rsidR="00581C0B" w:rsidRDefault="00F06599">
      <w:pPr>
        <w:pStyle w:val="Akapitzlist"/>
        <w:numPr>
          <w:ilvl w:val="4"/>
          <w:numId w:val="4"/>
        </w:numPr>
        <w:spacing w:after="120" w:line="276" w:lineRule="auto"/>
        <w:ind w:left="851"/>
        <w:jc w:val="both"/>
      </w:pPr>
      <w:r>
        <w:t>wykorzystanie technik, dzięki którym wszelkie elementy nietekstowe, umieszczone na stronie internetowej, takie jak: zdjęcia, obrazki ozdobne, ikony, wykresy, animacje itp. będą przetworzone przez oprogramowanie użytkownika i dostarczą komplet informacji, jakie ze sobą niosą;</w:t>
      </w:r>
    </w:p>
    <w:p w14:paraId="54355F9E" w14:textId="77777777" w:rsidR="00581C0B" w:rsidRDefault="00F06599">
      <w:pPr>
        <w:pStyle w:val="Akapitzlist"/>
        <w:numPr>
          <w:ilvl w:val="1"/>
          <w:numId w:val="4"/>
        </w:numPr>
        <w:spacing w:after="120" w:line="276" w:lineRule="auto"/>
        <w:ind w:left="851"/>
        <w:jc w:val="both"/>
      </w:pPr>
      <w:r>
        <w:t>dla wszystkich nagranych (nietransmitowanych na żywo) materiałów dźwiękowych i wideo, publikowanych na stronie, takich jak np. podcasty dźwiękowe, pliki mp3, itd. zapewniona zostanie transkrypcja opisowa nagranego dźwięku;</w:t>
      </w:r>
    </w:p>
    <w:p w14:paraId="1EA221FE" w14:textId="77777777" w:rsidR="00581C0B" w:rsidRDefault="00F06599">
      <w:pPr>
        <w:pStyle w:val="Akapitzlist"/>
        <w:numPr>
          <w:ilvl w:val="1"/>
          <w:numId w:val="4"/>
        </w:numPr>
        <w:spacing w:after="120" w:line="276" w:lineRule="auto"/>
        <w:ind w:left="851"/>
        <w:jc w:val="both"/>
      </w:pPr>
      <w:r>
        <w:t>dla materiałów wideo (nietransmitowanych na żywo), które nie zawierają ścieżki dźwiękowej zapewniony zostanie opis tekstowy lub dźwiękowy, aby użytkownicy niewidomi także mieli dostęp do prezentowanej informacji;</w:t>
      </w:r>
    </w:p>
    <w:p w14:paraId="4CFECED6" w14:textId="77777777" w:rsidR="00581C0B" w:rsidRDefault="00F06599">
      <w:pPr>
        <w:pStyle w:val="Akapitzlist"/>
        <w:numPr>
          <w:ilvl w:val="1"/>
          <w:numId w:val="4"/>
        </w:numPr>
        <w:spacing w:after="120" w:line="276" w:lineRule="auto"/>
        <w:ind w:left="851"/>
        <w:jc w:val="both"/>
      </w:pPr>
      <w:r>
        <w:t>wszystkie opublikowane na stronie materiały wideo (nietransmitowane na żywo) udostępnione na stronie (np. wideo) będą posiadać napisy, które przedstawiają nie tylko dialogi, ale prezentują również ważne informacje dźwiękowe.</w:t>
      </w:r>
    </w:p>
    <w:p w14:paraId="6651BF1B" w14:textId="77777777" w:rsidR="00581C0B" w:rsidRDefault="00F06599">
      <w:pPr>
        <w:pStyle w:val="Akapitzlist"/>
        <w:numPr>
          <w:ilvl w:val="1"/>
          <w:numId w:val="4"/>
        </w:numPr>
        <w:spacing w:after="120" w:line="276" w:lineRule="auto"/>
        <w:ind w:left="851"/>
        <w:jc w:val="both"/>
      </w:pPr>
      <w:r>
        <w:t xml:space="preserve">dla mediów zmiennych w czasie zapewniona będzie alternatywa, dla nagrań wideo w multimediach zsynchronizowanych będzie zapewniona </w:t>
      </w:r>
      <w:proofErr w:type="spellStart"/>
      <w:r>
        <w:t>audiodeskrypcja</w:t>
      </w:r>
      <w:proofErr w:type="spellEnd"/>
      <w:r>
        <w:t>;</w:t>
      </w:r>
    </w:p>
    <w:p w14:paraId="691D6711" w14:textId="77777777" w:rsidR="00581C0B" w:rsidRDefault="00F06599">
      <w:pPr>
        <w:pStyle w:val="Akapitzlist"/>
        <w:numPr>
          <w:ilvl w:val="1"/>
          <w:numId w:val="4"/>
        </w:numPr>
        <w:spacing w:after="120" w:line="276" w:lineRule="auto"/>
        <w:ind w:left="851"/>
        <w:jc w:val="both"/>
      </w:pPr>
      <w:r>
        <w:t>zastosowanie znaczników semantycznych, skrótów klawiaturowych interpretowanych przez programy czytające do nawigacji po stronie internetowej;</w:t>
      </w:r>
    </w:p>
    <w:p w14:paraId="2807E579" w14:textId="77777777" w:rsidR="00581C0B" w:rsidRDefault="00F06599">
      <w:pPr>
        <w:pStyle w:val="Akapitzlist"/>
        <w:numPr>
          <w:ilvl w:val="1"/>
          <w:numId w:val="4"/>
        </w:numPr>
        <w:spacing w:after="120" w:line="276" w:lineRule="auto"/>
        <w:ind w:left="851"/>
        <w:jc w:val="both"/>
      </w:pPr>
      <w:r>
        <w:t>opisanie stron internetowych w plikach CSS;</w:t>
      </w:r>
    </w:p>
    <w:p w14:paraId="51FB14D1" w14:textId="77777777" w:rsidR="00581C0B" w:rsidRDefault="00F06599">
      <w:pPr>
        <w:pStyle w:val="Akapitzlist"/>
        <w:numPr>
          <w:ilvl w:val="1"/>
          <w:numId w:val="4"/>
        </w:numPr>
        <w:spacing w:after="120" w:line="276" w:lineRule="auto"/>
        <w:ind w:left="851"/>
        <w:jc w:val="both"/>
      </w:pPr>
      <w:r>
        <w:t>zastosowanie w kodzie HTML logicznej i intuicyjnej sekwencji nawigacji oraz czytania;</w:t>
      </w:r>
    </w:p>
    <w:p w14:paraId="285A892B" w14:textId="77777777" w:rsidR="00581C0B" w:rsidRDefault="00F06599">
      <w:pPr>
        <w:pStyle w:val="Akapitzlist"/>
        <w:numPr>
          <w:ilvl w:val="1"/>
          <w:numId w:val="4"/>
        </w:numPr>
        <w:spacing w:after="120" w:line="276" w:lineRule="auto"/>
        <w:ind w:left="851"/>
        <w:jc w:val="both"/>
      </w:pPr>
      <w:r>
        <w:t>instrukcje i komunikaty nie będą zależeć od kształtu, lokalizacji wizualnej, miejsca, dźwięku;</w:t>
      </w:r>
    </w:p>
    <w:p w14:paraId="344CF809" w14:textId="77777777" w:rsidR="00581C0B" w:rsidRDefault="00F06599">
      <w:pPr>
        <w:pStyle w:val="Akapitzlist"/>
        <w:numPr>
          <w:ilvl w:val="1"/>
          <w:numId w:val="4"/>
        </w:numPr>
        <w:spacing w:after="120" w:line="276" w:lineRule="auto"/>
        <w:ind w:left="851"/>
        <w:jc w:val="both"/>
      </w:pPr>
      <w:r>
        <w:t>kolor nie będzie używany, jako jedyna metoda do przekazywania treści i rozróżniania elementów wizualnych;</w:t>
      </w:r>
    </w:p>
    <w:p w14:paraId="07D43AB4" w14:textId="77777777" w:rsidR="00581C0B" w:rsidRDefault="00F06599">
      <w:pPr>
        <w:pStyle w:val="Akapitzlist"/>
        <w:numPr>
          <w:ilvl w:val="1"/>
          <w:numId w:val="4"/>
        </w:numPr>
        <w:spacing w:after="120" w:line="276" w:lineRule="auto"/>
        <w:ind w:left="851"/>
        <w:jc w:val="both"/>
      </w:pPr>
      <w:r>
        <w:t>zapewniony zostanie mechanizm, dzięki któremu użytkownik zatrzyma dźwięki, spauzuje, wyciszy lub zmieni głośność;</w:t>
      </w:r>
    </w:p>
    <w:p w14:paraId="73DCBF2A" w14:textId="77777777" w:rsidR="00581C0B" w:rsidRDefault="00F06599">
      <w:pPr>
        <w:pStyle w:val="Akapitzlist"/>
        <w:numPr>
          <w:ilvl w:val="1"/>
          <w:numId w:val="4"/>
        </w:numPr>
        <w:spacing w:after="120" w:line="276" w:lineRule="auto"/>
        <w:ind w:left="851"/>
        <w:jc w:val="both"/>
      </w:pPr>
      <w:r>
        <w:t>kontrast pomiędzy tekstem lub grafikami tekstowymi a tłem będzie w stosunku 4,5: 1 oraz zostaną zapewnione kontrolki, które przełączą serwis w wysoki kontrast;</w:t>
      </w:r>
    </w:p>
    <w:p w14:paraId="769E9BCD" w14:textId="77777777" w:rsidR="00581C0B" w:rsidRDefault="00F06599">
      <w:pPr>
        <w:pStyle w:val="Akapitzlist"/>
        <w:numPr>
          <w:ilvl w:val="1"/>
          <w:numId w:val="4"/>
        </w:numPr>
        <w:spacing w:after="120" w:line="276" w:lineRule="auto"/>
        <w:ind w:left="851"/>
        <w:jc w:val="both"/>
      </w:pPr>
      <w:r>
        <w:t>udostępnienie na stronie internetowej mechanizmu polegającego na stopniowym powiększaniu rozmiaru tekstu przy zachowaniu czytelności i funkcjonalności strony internetowej przy powiększeniu wartości do minimum 200 %;</w:t>
      </w:r>
    </w:p>
    <w:p w14:paraId="3DCBF6E4" w14:textId="77777777" w:rsidR="00581C0B" w:rsidRDefault="00F06599">
      <w:pPr>
        <w:pStyle w:val="Akapitzlist"/>
        <w:numPr>
          <w:ilvl w:val="1"/>
          <w:numId w:val="4"/>
        </w:numPr>
        <w:spacing w:after="120" w:line="276" w:lineRule="auto"/>
        <w:ind w:left="850" w:hanging="357"/>
        <w:jc w:val="both"/>
      </w:pPr>
      <w:r>
        <w:t>zakaz używania grafiki do przedstawiania tekstu, jeśli ta sama prezentacja wizualna może być zaprezentowana jedynie przy użyciu tekstu,</w:t>
      </w:r>
    </w:p>
    <w:p w14:paraId="54CB6690" w14:textId="77777777" w:rsidR="00581C0B" w:rsidRDefault="00F06599">
      <w:pPr>
        <w:pStyle w:val="Akapitzlist"/>
        <w:numPr>
          <w:ilvl w:val="1"/>
          <w:numId w:val="4"/>
        </w:numPr>
        <w:spacing w:after="120" w:line="276" w:lineRule="auto"/>
        <w:ind w:left="850" w:hanging="357"/>
        <w:jc w:val="both"/>
      </w:pPr>
      <w:r>
        <w:t>zawartość nie ogranicza swojego widoku i działania do jednej orientacji wyświetlania, takiej jak pionowa lub pozioma, chyba że określona orientacja wyświetlania jest niezbędna,</w:t>
      </w:r>
    </w:p>
    <w:p w14:paraId="1A2A8512" w14:textId="77777777" w:rsidR="00581C0B" w:rsidRDefault="00F06599">
      <w:pPr>
        <w:pStyle w:val="Akapitzlist"/>
        <w:numPr>
          <w:ilvl w:val="1"/>
          <w:numId w:val="4"/>
        </w:numPr>
        <w:spacing w:after="120" w:line="276" w:lineRule="auto"/>
        <w:ind w:left="850" w:hanging="357"/>
        <w:jc w:val="both"/>
      </w:pPr>
      <w:r>
        <w:t>cel każdego pola zbierającego informacje o użytkowniku będzie programowo określony, gdy:</w:t>
      </w:r>
    </w:p>
    <w:p w14:paraId="6C3FC673" w14:textId="77777777" w:rsidR="00581C0B" w:rsidRDefault="00F06599">
      <w:pPr>
        <w:pStyle w:val="Akapitzlist"/>
        <w:numPr>
          <w:ilvl w:val="2"/>
          <w:numId w:val="4"/>
        </w:numPr>
        <w:spacing w:after="120" w:line="276" w:lineRule="auto"/>
        <w:ind w:left="1275" w:hanging="181"/>
        <w:jc w:val="both"/>
      </w:pPr>
      <w:r>
        <w:t>Pole zbierające dane służy celowi określonemu w sekcji Przeznaczenie pól danych w komponentach interfejsu użytkownika; oraz</w:t>
      </w:r>
    </w:p>
    <w:p w14:paraId="65AD0B7B" w14:textId="77777777" w:rsidR="00581C0B" w:rsidRDefault="00F06599">
      <w:pPr>
        <w:pStyle w:val="Akapitzlist"/>
        <w:numPr>
          <w:ilvl w:val="2"/>
          <w:numId w:val="4"/>
        </w:numPr>
        <w:spacing w:after="120" w:line="276" w:lineRule="auto"/>
        <w:ind w:left="1276"/>
        <w:jc w:val="both"/>
      </w:pPr>
      <w:r>
        <w:t>Treść jest implementowana za pomocą technologii obsługującej określanie w polach formularza typu oczekiwanych danych.,</w:t>
      </w:r>
    </w:p>
    <w:p w14:paraId="3A9E687E" w14:textId="77777777" w:rsidR="00581C0B" w:rsidRDefault="00F06599">
      <w:pPr>
        <w:pStyle w:val="Akapitzlist"/>
        <w:numPr>
          <w:ilvl w:val="1"/>
          <w:numId w:val="4"/>
        </w:numPr>
        <w:spacing w:after="120" w:line="276" w:lineRule="auto"/>
        <w:ind w:left="850" w:hanging="357"/>
        <w:jc w:val="both"/>
        <w:rPr>
          <w:rFonts w:asciiTheme="minorHAnsi" w:eastAsiaTheme="minorHAnsi" w:hAnsiTheme="minorHAnsi" w:cstheme="minorBidi"/>
        </w:rPr>
      </w:pPr>
      <w:r>
        <w:lastRenderedPageBreak/>
        <w:t>t</w:t>
      </w:r>
      <w:r>
        <w:rPr>
          <w:rFonts w:eastAsiaTheme="minorHAnsi" w:cstheme="minorBidi"/>
        </w:rPr>
        <w:t xml:space="preserve">reść </w:t>
      </w:r>
      <w:r>
        <w:t>będzie</w:t>
      </w:r>
      <w:r>
        <w:rPr>
          <w:rFonts w:eastAsiaTheme="minorHAnsi" w:cstheme="minorBidi"/>
        </w:rPr>
        <w:t xml:space="preserve"> prezentowana bez utraty informacji lub funkcjonalności, bez konieczności przewijania w dwóch wymiarach dla:</w:t>
      </w:r>
    </w:p>
    <w:p w14:paraId="6A1B7872"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Pionowego przewijania zawartości o szerokości odpowiadającej 320 pikselom CSS;</w:t>
      </w:r>
    </w:p>
    <w:p w14:paraId="3AE8A2FA" w14:textId="77777777" w:rsidR="00581C0B" w:rsidRDefault="00F06599">
      <w:pPr>
        <w:pStyle w:val="Akapitzlist"/>
        <w:numPr>
          <w:ilvl w:val="2"/>
          <w:numId w:val="4"/>
        </w:numPr>
        <w:spacing w:after="120" w:line="276" w:lineRule="auto"/>
        <w:ind w:left="1276"/>
        <w:jc w:val="both"/>
        <w:rPr>
          <w:rFonts w:asciiTheme="minorHAnsi" w:eastAsiaTheme="minorHAnsi" w:hAnsiTheme="minorHAnsi" w:cstheme="minorBidi"/>
        </w:rPr>
      </w:pPr>
      <w:r>
        <w:t>Poziomego przewijania zawartości na wysokości odpowiadającej 256 pikselom CSSS.</w:t>
      </w:r>
    </w:p>
    <w:p w14:paraId="09C12A70" w14:textId="77777777" w:rsidR="00581C0B" w:rsidRDefault="00F06599">
      <w:pPr>
        <w:pStyle w:val="Akapitzlist"/>
        <w:spacing w:after="120" w:line="276" w:lineRule="auto"/>
        <w:ind w:left="850"/>
        <w:jc w:val="both"/>
      </w:pPr>
      <w:r>
        <w:t>Za wyjątkiem tych części treści, które wymagają dwuwymiarowego układu ze względu na sposób używania lub znaczenie.</w:t>
      </w:r>
    </w:p>
    <w:p w14:paraId="5285C774" w14:textId="77777777" w:rsidR="00581C0B" w:rsidRDefault="00F06599">
      <w:pPr>
        <w:pStyle w:val="Akapitzlist"/>
        <w:numPr>
          <w:ilvl w:val="1"/>
          <w:numId w:val="4"/>
        </w:numPr>
        <w:spacing w:after="120" w:line="276" w:lineRule="auto"/>
        <w:ind w:left="850" w:hanging="357"/>
        <w:jc w:val="both"/>
        <w:rPr>
          <w:rFonts w:asciiTheme="minorHAnsi" w:eastAsiaTheme="minorHAnsi" w:hAnsiTheme="minorHAnsi" w:cstheme="minorBidi"/>
        </w:rPr>
      </w:pPr>
      <w:r>
        <w:t>w</w:t>
      </w:r>
      <w:r>
        <w:rPr>
          <w:rFonts w:eastAsiaTheme="minorHAnsi" w:cstheme="minorBidi"/>
        </w:rPr>
        <w:t xml:space="preserve">izualna prezentacja następujących elementów </w:t>
      </w:r>
      <w:r>
        <w:t>będzie miała</w:t>
      </w:r>
      <w:r>
        <w:rPr>
          <w:rFonts w:eastAsiaTheme="minorHAnsi" w:cstheme="minorBidi"/>
        </w:rPr>
        <w:t xml:space="preserve"> współczynnik kontrastu co najmniej 3: 1 względem sąsiednich kolorów.</w:t>
      </w:r>
    </w:p>
    <w:p w14:paraId="714192E4"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 xml:space="preserve">Elementy interfejsu użytkownika: Informacje wizualne wymagane do identyfikacji komponentów i stanów interfejsu użytkownika, z wyjątkiem nieaktywnych składników lub gdy wygląd komponentu </w:t>
      </w:r>
      <w:r>
        <w:t>będzie</w:t>
      </w:r>
      <w:r>
        <w:rPr>
          <w:rFonts w:eastAsiaTheme="minorHAnsi" w:cstheme="minorBidi"/>
        </w:rPr>
        <w:t xml:space="preserve"> określony przez agenta użytkownika i nie </w:t>
      </w:r>
      <w:r>
        <w:t>będzie</w:t>
      </w:r>
      <w:r>
        <w:rPr>
          <w:rFonts w:eastAsiaTheme="minorHAnsi" w:cstheme="minorBidi"/>
        </w:rPr>
        <w:t xml:space="preserve"> modyfikowany przez autora;</w:t>
      </w:r>
    </w:p>
    <w:p w14:paraId="7BAD284A" w14:textId="77777777" w:rsidR="00581C0B" w:rsidRDefault="00F06599">
      <w:pPr>
        <w:pStyle w:val="Akapitzlist"/>
        <w:numPr>
          <w:ilvl w:val="2"/>
          <w:numId w:val="4"/>
        </w:numPr>
        <w:spacing w:after="120" w:line="276" w:lineRule="auto"/>
        <w:ind w:left="1276"/>
        <w:jc w:val="both"/>
        <w:rPr>
          <w:rFonts w:asciiTheme="minorHAnsi" w:eastAsiaTheme="minorHAnsi" w:hAnsiTheme="minorHAnsi" w:cstheme="minorBidi"/>
        </w:rPr>
      </w:pPr>
      <w:r>
        <w:rPr>
          <w:rFonts w:eastAsiaTheme="minorHAnsi" w:cstheme="minorBidi"/>
        </w:rPr>
        <w:t>Obiekty graficzne: Części grafiki wymagane do zrozumienia treści, z wyjątkiem sytuacji, gdy konkretna prezentacja grafiki ma zasadnicze znaczenie dla przekazywanych informacji.</w:t>
      </w:r>
    </w:p>
    <w:p w14:paraId="3CEF9BA4" w14:textId="77777777" w:rsidR="00581C0B" w:rsidRDefault="00F06599">
      <w:pPr>
        <w:pStyle w:val="Akapitzlist"/>
        <w:numPr>
          <w:ilvl w:val="1"/>
          <w:numId w:val="4"/>
        </w:numPr>
        <w:spacing w:after="120" w:line="276" w:lineRule="auto"/>
        <w:ind w:left="850" w:hanging="357"/>
        <w:jc w:val="both"/>
        <w:rPr>
          <w:rFonts w:asciiTheme="minorHAnsi" w:eastAsiaTheme="minorHAnsi" w:hAnsiTheme="minorHAnsi" w:cstheme="minorBidi"/>
        </w:rPr>
      </w:pPr>
      <w:r>
        <w:t>w</w:t>
      </w:r>
      <w:r>
        <w:rPr>
          <w:rFonts w:eastAsiaTheme="minorHAnsi" w:cstheme="minorBidi"/>
        </w:rPr>
        <w:t xml:space="preserve"> treści zaimplementowanej przy użyciu języków znaczników, które obsługują poniższe właściwości stylu tekstowego, nie następuje utrata treści lub funkcjonalności przez ustawienie wszystkich następujących elementów i przez zmianę żadnej innej właściwości stylu.</w:t>
      </w:r>
    </w:p>
    <w:p w14:paraId="4F32A6B0"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Wysokość linii (odstęp między wierszami) do co najmniej 1,5-krotności rozmiaru czcionki;</w:t>
      </w:r>
    </w:p>
    <w:p w14:paraId="65318C0C"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Rozstaw następujących akapitów co najmniej 2 razy większy od rozmiaru czcionki;</w:t>
      </w:r>
    </w:p>
    <w:p w14:paraId="38D68798"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Odstępy między literami (</w:t>
      </w:r>
      <w:proofErr w:type="spellStart"/>
      <w:r>
        <w:rPr>
          <w:rFonts w:eastAsiaTheme="minorHAnsi" w:cstheme="minorBidi"/>
        </w:rPr>
        <w:t>tracking</w:t>
      </w:r>
      <w:proofErr w:type="spellEnd"/>
      <w:r>
        <w:rPr>
          <w:rFonts w:eastAsiaTheme="minorHAnsi" w:cstheme="minorBidi"/>
        </w:rPr>
        <w:t>) do co najmniej 0,12-krotności rozmiaru czcionki;</w:t>
      </w:r>
    </w:p>
    <w:p w14:paraId="191CA6E4" w14:textId="77777777" w:rsidR="00581C0B" w:rsidRDefault="00F06599">
      <w:pPr>
        <w:pStyle w:val="Akapitzlist"/>
        <w:numPr>
          <w:ilvl w:val="2"/>
          <w:numId w:val="4"/>
        </w:numPr>
        <w:spacing w:after="120" w:line="276" w:lineRule="auto"/>
        <w:ind w:left="1276"/>
        <w:jc w:val="both"/>
        <w:rPr>
          <w:rFonts w:asciiTheme="minorHAnsi" w:eastAsiaTheme="minorHAnsi" w:hAnsiTheme="minorHAnsi" w:cstheme="minorBidi"/>
        </w:rPr>
      </w:pPr>
      <w:r>
        <w:rPr>
          <w:rFonts w:eastAsiaTheme="minorHAnsi" w:cstheme="minorBidi"/>
        </w:rPr>
        <w:t>Odstępy między wyrazami do co najmniej 0,16 wielkości czcionki.</w:t>
      </w:r>
    </w:p>
    <w:p w14:paraId="7B3B360B" w14:textId="77777777" w:rsidR="00581C0B" w:rsidRDefault="00F06599">
      <w:pPr>
        <w:pStyle w:val="Akapitzlist"/>
        <w:numPr>
          <w:ilvl w:val="1"/>
          <w:numId w:val="4"/>
        </w:numPr>
        <w:spacing w:after="120" w:line="276" w:lineRule="auto"/>
        <w:ind w:left="850" w:hanging="357"/>
        <w:jc w:val="both"/>
        <w:rPr>
          <w:rFonts w:asciiTheme="minorHAnsi" w:eastAsiaTheme="minorHAnsi" w:hAnsiTheme="minorHAnsi" w:cstheme="minorBidi"/>
        </w:rPr>
      </w:pPr>
      <w:r>
        <w:t>t</w:t>
      </w:r>
      <w:r>
        <w:rPr>
          <w:rFonts w:eastAsiaTheme="minorHAnsi" w:cstheme="minorBidi"/>
        </w:rPr>
        <w:t xml:space="preserve">am, gdzie odbieranie, a następnie usuwanie wskaźnika myszy lub </w:t>
      </w:r>
      <w:proofErr w:type="spellStart"/>
      <w:r>
        <w:rPr>
          <w:rFonts w:eastAsiaTheme="minorHAnsi" w:cstheme="minorBidi"/>
        </w:rPr>
        <w:t>fokusa</w:t>
      </w:r>
      <w:proofErr w:type="spellEnd"/>
      <w:r>
        <w:rPr>
          <w:rFonts w:eastAsiaTheme="minorHAnsi" w:cstheme="minorBidi"/>
        </w:rPr>
        <w:t xml:space="preserve"> klawiatury powoduje wyświetlenie dodatkowej zawartości, a następnie jej ukrycie, prawdziwe są poniższe stwierdzenia:</w:t>
      </w:r>
    </w:p>
    <w:p w14:paraId="29952D32"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Odrzucone: Dostępny jest mechanizm umożliwiający odrzucenie dodatkowej zawartości bez przesuwania wskaźnika myszy lub koncentracji na klawiaturze, chyba że dodatkowa treść przekazuje błąd wejściowy lub nie przesłania ani nie zastępuje innej zawartości;</w:t>
      </w:r>
    </w:p>
    <w:p w14:paraId="5AF3B1E7"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Wskazywane: Jeśli wskaźnik myszy (</w:t>
      </w:r>
      <w:proofErr w:type="spellStart"/>
      <w:r>
        <w:rPr>
          <w:rFonts w:eastAsiaTheme="minorHAnsi" w:cstheme="minorBidi"/>
        </w:rPr>
        <w:t>hover</w:t>
      </w:r>
      <w:proofErr w:type="spellEnd"/>
      <w:r>
        <w:rPr>
          <w:rFonts w:eastAsiaTheme="minorHAnsi" w:cstheme="minorBidi"/>
        </w:rPr>
        <w:t>) może wyzwolić dodatkową zawartość, wówczas wskaźnik może zostać przeniesiony na dodatkową zawartość bez znikania dodatkowej zawartości;</w:t>
      </w:r>
    </w:p>
    <w:p w14:paraId="51FCC37C" w14:textId="77777777" w:rsidR="00581C0B" w:rsidRDefault="00F06599">
      <w:pPr>
        <w:pStyle w:val="Akapitzlist"/>
        <w:numPr>
          <w:ilvl w:val="2"/>
          <w:numId w:val="4"/>
        </w:numPr>
        <w:spacing w:after="120" w:line="276" w:lineRule="auto"/>
        <w:ind w:left="1276"/>
        <w:jc w:val="both"/>
        <w:rPr>
          <w:rFonts w:asciiTheme="minorHAnsi" w:eastAsiaTheme="minorHAnsi" w:hAnsiTheme="minorHAnsi" w:cstheme="minorBidi"/>
        </w:rPr>
      </w:pPr>
      <w:r>
        <w:rPr>
          <w:rFonts w:eastAsiaTheme="minorHAnsi" w:cstheme="minorBidi"/>
        </w:rPr>
        <w:t xml:space="preserve">Trwałe: Dodatkowa treść pozostaje widoczna do momentu usunięcia wyzwalacza aktywacji lub </w:t>
      </w:r>
      <w:proofErr w:type="spellStart"/>
      <w:r>
        <w:rPr>
          <w:rFonts w:eastAsiaTheme="minorHAnsi" w:cstheme="minorBidi"/>
        </w:rPr>
        <w:t>fokusa</w:t>
      </w:r>
      <w:proofErr w:type="spellEnd"/>
      <w:r>
        <w:rPr>
          <w:rFonts w:eastAsiaTheme="minorHAnsi" w:cstheme="minorBidi"/>
        </w:rPr>
        <w:t>, użytkownik odrzuca go lub jego informacje nie są już ważne.</w:t>
      </w:r>
    </w:p>
    <w:p w14:paraId="68E43A58" w14:textId="77777777" w:rsidR="00581C0B" w:rsidRDefault="00581C0B">
      <w:pPr>
        <w:spacing w:after="120" w:line="276" w:lineRule="auto"/>
        <w:jc w:val="both"/>
      </w:pPr>
    </w:p>
    <w:p w14:paraId="169F3B0E" w14:textId="77777777" w:rsidR="00581C0B" w:rsidRDefault="00F06599">
      <w:pPr>
        <w:pStyle w:val="Akapitzlist"/>
        <w:numPr>
          <w:ilvl w:val="3"/>
          <w:numId w:val="17"/>
        </w:numPr>
        <w:spacing w:after="120" w:line="276" w:lineRule="auto"/>
        <w:ind w:left="426"/>
        <w:jc w:val="both"/>
      </w:pPr>
      <w:r>
        <w:t>W zakresie zasady funkcjonalności:</w:t>
      </w:r>
    </w:p>
    <w:p w14:paraId="75A94FF0" w14:textId="77777777" w:rsidR="00581C0B" w:rsidRDefault="00F06599">
      <w:pPr>
        <w:pStyle w:val="Akapitzlist"/>
        <w:numPr>
          <w:ilvl w:val="4"/>
          <w:numId w:val="17"/>
        </w:numPr>
        <w:spacing w:after="120" w:line="276" w:lineRule="auto"/>
        <w:ind w:left="851"/>
        <w:jc w:val="both"/>
      </w:pPr>
      <w:r>
        <w:t>zapewnienie dostępu do każdej funkcjonalności przy użyciu skrótów klawiaturowych, które nie będą wchodzić w konflikt z istniejącymi w przeglądarce czy programie czytającym;</w:t>
      </w:r>
    </w:p>
    <w:p w14:paraId="7B6CB1CE" w14:textId="77777777" w:rsidR="00581C0B" w:rsidRDefault="00F06599">
      <w:pPr>
        <w:pStyle w:val="Akapitzlist"/>
        <w:numPr>
          <w:ilvl w:val="4"/>
          <w:numId w:val="17"/>
        </w:numPr>
        <w:spacing w:after="120" w:line="276" w:lineRule="auto"/>
        <w:ind w:left="851"/>
        <w:jc w:val="both"/>
      </w:pPr>
      <w:r>
        <w:t>zapewnienie poruszania się po wszystkich elementach nawigacyjnych strony używając jedynie klawiatury;</w:t>
      </w:r>
    </w:p>
    <w:p w14:paraId="13EE2359" w14:textId="77777777" w:rsidR="00581C0B" w:rsidRDefault="00F06599">
      <w:pPr>
        <w:pStyle w:val="Akapitzlist"/>
        <w:numPr>
          <w:ilvl w:val="4"/>
          <w:numId w:val="17"/>
        </w:numPr>
        <w:spacing w:after="120" w:line="276" w:lineRule="auto"/>
        <w:ind w:left="851"/>
        <w:jc w:val="both"/>
      </w:pPr>
      <w:r>
        <w:t>brak nakładanych limitów czasowych na wykonanie czynności na stronie;</w:t>
      </w:r>
    </w:p>
    <w:p w14:paraId="31CEDC62" w14:textId="77777777" w:rsidR="00581C0B" w:rsidRDefault="00F06599">
      <w:pPr>
        <w:pStyle w:val="Akapitzlist"/>
        <w:numPr>
          <w:ilvl w:val="4"/>
          <w:numId w:val="17"/>
        </w:numPr>
        <w:spacing w:after="120" w:line="276" w:lineRule="auto"/>
        <w:ind w:left="851"/>
        <w:jc w:val="both"/>
      </w:pPr>
      <w:r>
        <w:t>zostanie zapewniony mechanizm pauzy, zatrzymania, ukrycia dla informacji, które są automatycznie przesuwane, przewijane lub mrugające;</w:t>
      </w:r>
    </w:p>
    <w:p w14:paraId="67E96747" w14:textId="77777777" w:rsidR="00581C0B" w:rsidRDefault="00F06599">
      <w:pPr>
        <w:pStyle w:val="Akapitzlist"/>
        <w:numPr>
          <w:ilvl w:val="4"/>
          <w:numId w:val="17"/>
        </w:numPr>
        <w:spacing w:after="120" w:line="276" w:lineRule="auto"/>
        <w:ind w:left="851"/>
        <w:jc w:val="both"/>
      </w:pPr>
      <w:r>
        <w:lastRenderedPageBreak/>
        <w:t>nie zostaną utworzone treści, które migają więcej niż 3 razy na sekundę;</w:t>
      </w:r>
    </w:p>
    <w:p w14:paraId="002BFA2B" w14:textId="77777777" w:rsidR="00581C0B" w:rsidRDefault="00F06599">
      <w:pPr>
        <w:pStyle w:val="Akapitzlist"/>
        <w:numPr>
          <w:ilvl w:val="4"/>
          <w:numId w:val="17"/>
        </w:numPr>
        <w:spacing w:after="120" w:line="276" w:lineRule="auto"/>
        <w:ind w:left="851"/>
        <w:jc w:val="both"/>
      </w:pPr>
      <w:r>
        <w:t>zapewnienie, że pierwszą informacją „wyświetloną” przez przeglądarkę będzie menu służące do przechodzenia, bez przeładownia strony, do istotnych treści serwisu za pomocą kotwic;</w:t>
      </w:r>
    </w:p>
    <w:p w14:paraId="32290243" w14:textId="77777777" w:rsidR="00581C0B" w:rsidRDefault="00F06599">
      <w:pPr>
        <w:pStyle w:val="Akapitzlist"/>
        <w:numPr>
          <w:ilvl w:val="4"/>
          <w:numId w:val="17"/>
        </w:numPr>
        <w:spacing w:after="120" w:line="276" w:lineRule="auto"/>
        <w:ind w:left="851"/>
        <w:jc w:val="both"/>
      </w:pPr>
      <w:r>
        <w:t>określenie każdej podstrony serwisu internetowego przez unikalny i sensowny tytuł;</w:t>
      </w:r>
    </w:p>
    <w:p w14:paraId="6A48987C" w14:textId="77777777" w:rsidR="00581C0B" w:rsidRDefault="00F06599">
      <w:pPr>
        <w:pStyle w:val="Akapitzlist"/>
        <w:numPr>
          <w:ilvl w:val="4"/>
          <w:numId w:val="17"/>
        </w:numPr>
        <w:spacing w:after="120" w:line="276" w:lineRule="auto"/>
        <w:ind w:left="851"/>
        <w:jc w:val="both"/>
      </w:pPr>
      <w:r>
        <w:t>zapewnienie logicznej i intuicyjnej kolejności nawigacji po linkach, elementach formularzy itp.;</w:t>
      </w:r>
    </w:p>
    <w:p w14:paraId="7E0EB498" w14:textId="77777777" w:rsidR="00581C0B" w:rsidRDefault="00F06599">
      <w:pPr>
        <w:pStyle w:val="Akapitzlist"/>
        <w:numPr>
          <w:ilvl w:val="4"/>
          <w:numId w:val="17"/>
        </w:numPr>
        <w:spacing w:after="120" w:line="276" w:lineRule="auto"/>
        <w:ind w:left="851"/>
        <w:jc w:val="both"/>
      </w:pPr>
      <w:r>
        <w:t>określenie wszystkich elementów aktywnych, takich jak linki, przyciski formularza, czy obszary aktywne map odnośników z perspektywy swojego celu, bezpośrednio z linkowanego tekstu lub w pewnych przypadkach - z linku w swoim kontekście;</w:t>
      </w:r>
    </w:p>
    <w:p w14:paraId="15332C79" w14:textId="77777777" w:rsidR="00581C0B" w:rsidRDefault="00F06599">
      <w:pPr>
        <w:pStyle w:val="Akapitzlist"/>
        <w:numPr>
          <w:ilvl w:val="4"/>
          <w:numId w:val="17"/>
        </w:numPr>
        <w:spacing w:after="120" w:line="276" w:lineRule="auto"/>
        <w:ind w:left="851"/>
        <w:jc w:val="both"/>
      </w:pPr>
      <w:r>
        <w:t>zapewnienie znalezienia innych stron w serwisie na wiele sposobów, tj. spis treści, mapa serwisu, wyszukiwarka;</w:t>
      </w:r>
    </w:p>
    <w:p w14:paraId="673DDE2B" w14:textId="77777777" w:rsidR="00581C0B" w:rsidRDefault="00F06599">
      <w:pPr>
        <w:pStyle w:val="Akapitzlist"/>
        <w:numPr>
          <w:ilvl w:val="4"/>
          <w:numId w:val="17"/>
        </w:numPr>
        <w:spacing w:after="120" w:line="276" w:lineRule="auto"/>
        <w:ind w:left="851"/>
        <w:jc w:val="both"/>
      </w:pPr>
      <w:r>
        <w:t>zapewnienie jednoznacznego opisu nagłówków i etykiet;</w:t>
      </w:r>
    </w:p>
    <w:p w14:paraId="4B810B03" w14:textId="77777777" w:rsidR="00581C0B" w:rsidRDefault="00F06599">
      <w:pPr>
        <w:pStyle w:val="Akapitzlist"/>
        <w:numPr>
          <w:ilvl w:val="4"/>
          <w:numId w:val="17"/>
        </w:numPr>
        <w:spacing w:after="120" w:line="276" w:lineRule="auto"/>
        <w:ind w:left="851"/>
        <w:jc w:val="both"/>
      </w:pPr>
      <w:r>
        <w:t>zapewnienie, że nie będą dublowane nagłówki i etykiety;</w:t>
      </w:r>
    </w:p>
    <w:p w14:paraId="30904171" w14:textId="77777777" w:rsidR="00581C0B" w:rsidRDefault="00F06599">
      <w:pPr>
        <w:pStyle w:val="Akapitzlist"/>
        <w:numPr>
          <w:ilvl w:val="4"/>
          <w:numId w:val="17"/>
        </w:numPr>
        <w:spacing w:after="120" w:line="276" w:lineRule="auto"/>
        <w:ind w:left="851"/>
        <w:jc w:val="both"/>
      </w:pPr>
      <w:r>
        <w:t>zapewnienie widoczności zaznaczenia przy obsłudze strony internetowej z klawiatury, jeśli skrót klawiaturowy jest zaimplementowany w treści przy użyciu tylko litery (w tym wielkich i małych liter), znaków interpunkcyjnych, liczbowych lub symboli, to przynajmniej jedno z poniższych jest prawdziwe:</w:t>
      </w:r>
    </w:p>
    <w:p w14:paraId="292B4D3D" w14:textId="77777777" w:rsidR="00581C0B" w:rsidRDefault="00F06599">
      <w:pPr>
        <w:pStyle w:val="Akapitzlist"/>
        <w:numPr>
          <w:ilvl w:val="5"/>
          <w:numId w:val="17"/>
        </w:numPr>
        <w:spacing w:after="120" w:line="276" w:lineRule="auto"/>
        <w:ind w:left="1275" w:hanging="181"/>
        <w:jc w:val="both"/>
        <w:rPr>
          <w:rFonts w:asciiTheme="minorHAnsi" w:eastAsiaTheme="minorHAnsi" w:hAnsiTheme="minorHAnsi" w:cstheme="minorBidi"/>
        </w:rPr>
      </w:pPr>
      <w:r>
        <w:rPr>
          <w:rFonts w:eastAsiaTheme="minorHAnsi" w:cstheme="minorBidi"/>
        </w:rPr>
        <w:t>Wyłączanie: Dostępny jest mechanizm wyłączania skrótu;</w:t>
      </w:r>
    </w:p>
    <w:p w14:paraId="7D3EF80B" w14:textId="77777777" w:rsidR="00581C0B" w:rsidRDefault="00F06599">
      <w:pPr>
        <w:pStyle w:val="Akapitzlist"/>
        <w:numPr>
          <w:ilvl w:val="5"/>
          <w:numId w:val="17"/>
        </w:numPr>
        <w:spacing w:after="120" w:line="276" w:lineRule="auto"/>
        <w:ind w:left="1275" w:hanging="181"/>
        <w:jc w:val="both"/>
        <w:rPr>
          <w:rFonts w:asciiTheme="minorHAnsi" w:eastAsiaTheme="minorHAnsi" w:hAnsiTheme="minorHAnsi" w:cstheme="minorBidi"/>
        </w:rPr>
      </w:pPr>
      <w:r>
        <w:rPr>
          <w:rFonts w:eastAsiaTheme="minorHAnsi" w:cstheme="minorBidi"/>
        </w:rPr>
        <w:t xml:space="preserve">Mapowanie: Dostępny jest mechanizm zmiany mapowania skrótu w celu użycia jednego lub więcej niedrukowalnych znaków klawiatury (np. </w:t>
      </w:r>
      <w:proofErr w:type="spellStart"/>
      <w:r>
        <w:rPr>
          <w:rFonts w:eastAsiaTheme="minorHAnsi" w:cstheme="minorBidi"/>
        </w:rPr>
        <w:t>Ctrl</w:t>
      </w:r>
      <w:proofErr w:type="spellEnd"/>
      <w:r>
        <w:rPr>
          <w:rFonts w:eastAsiaTheme="minorHAnsi" w:cstheme="minorBidi"/>
        </w:rPr>
        <w:t>, Alt, itp.);</w:t>
      </w:r>
    </w:p>
    <w:p w14:paraId="73BECADC" w14:textId="77777777" w:rsidR="00581C0B" w:rsidRDefault="00F06599">
      <w:pPr>
        <w:pStyle w:val="Akapitzlist"/>
        <w:numPr>
          <w:ilvl w:val="5"/>
          <w:numId w:val="17"/>
        </w:numPr>
        <w:spacing w:after="120" w:line="276" w:lineRule="auto"/>
        <w:ind w:left="1276"/>
        <w:jc w:val="both"/>
        <w:rPr>
          <w:rFonts w:asciiTheme="minorHAnsi" w:eastAsiaTheme="minorHAnsi" w:hAnsiTheme="minorHAnsi" w:cstheme="minorBidi"/>
        </w:rPr>
      </w:pPr>
      <w:r>
        <w:rPr>
          <w:rFonts w:eastAsiaTheme="minorHAnsi" w:cstheme="minorBidi"/>
        </w:rPr>
        <w:t xml:space="preserve">Aktywny tylko po otrzymaniu </w:t>
      </w:r>
      <w:proofErr w:type="spellStart"/>
      <w:r>
        <w:rPr>
          <w:rFonts w:eastAsiaTheme="minorHAnsi" w:cstheme="minorBidi"/>
        </w:rPr>
        <w:t>fokusa</w:t>
      </w:r>
      <w:proofErr w:type="spellEnd"/>
      <w:r>
        <w:rPr>
          <w:rFonts w:eastAsiaTheme="minorHAnsi" w:cstheme="minorBidi"/>
        </w:rPr>
        <w:t xml:space="preserve">: Skrót klawiaturowy dla komponentu interfejsu użytkownika jest aktywny tylko wtedy, gdy ten składnik ma fokus. </w:t>
      </w:r>
    </w:p>
    <w:p w14:paraId="79794657" w14:textId="77777777" w:rsidR="00581C0B" w:rsidRDefault="00F06599">
      <w:pPr>
        <w:pStyle w:val="Akapitzlist"/>
        <w:numPr>
          <w:ilvl w:val="4"/>
          <w:numId w:val="17"/>
        </w:numPr>
        <w:spacing w:after="120" w:line="276" w:lineRule="auto"/>
        <w:ind w:left="851"/>
        <w:jc w:val="both"/>
      </w:pPr>
      <w:r>
        <w:t>cała funkcjonalność wykorzystująca gesty wielopunktowe lub oparte na ścieżkach do obsługi będzie obsługiwana za pomocą pojedynczego wskaźnika bez gestu opartego na ścieżce, chyba że niezbędny jest gest wielopunktowy lub oparty na ścieżce,</w:t>
      </w:r>
    </w:p>
    <w:p w14:paraId="3C8C7184" w14:textId="77777777" w:rsidR="00581C0B" w:rsidRDefault="00F06599">
      <w:pPr>
        <w:pStyle w:val="Akapitzlist"/>
        <w:numPr>
          <w:ilvl w:val="4"/>
          <w:numId w:val="17"/>
        </w:numPr>
        <w:spacing w:after="120" w:line="276" w:lineRule="auto"/>
        <w:ind w:left="851"/>
        <w:jc w:val="both"/>
      </w:pPr>
      <w:r>
        <w:t>w przypadku funkcji, które można obsługiwać za pomocą pojedynczego wskazania, co najmniej jedno z poniższych jest prawdziwe:</w:t>
      </w:r>
    </w:p>
    <w:p w14:paraId="72EB9CCE" w14:textId="77777777" w:rsidR="00581C0B" w:rsidRDefault="00F06599">
      <w:pPr>
        <w:pStyle w:val="Akapitzlist"/>
        <w:numPr>
          <w:ilvl w:val="5"/>
          <w:numId w:val="17"/>
        </w:numPr>
        <w:spacing w:after="120" w:line="276" w:lineRule="auto"/>
        <w:ind w:left="1275" w:hanging="181"/>
        <w:jc w:val="both"/>
      </w:pPr>
      <w:r>
        <w:t>Brak zdarzenia down: Zdarzenie down nie jest wykorzystywane do wykonywania jakiejkolwiek części funkcji;</w:t>
      </w:r>
    </w:p>
    <w:p w14:paraId="53EB9275" w14:textId="77777777" w:rsidR="00581C0B" w:rsidRDefault="00F06599">
      <w:pPr>
        <w:pStyle w:val="Akapitzlist"/>
        <w:numPr>
          <w:ilvl w:val="5"/>
          <w:numId w:val="17"/>
        </w:numPr>
        <w:spacing w:after="120" w:line="276" w:lineRule="auto"/>
        <w:ind w:left="1275" w:hanging="181"/>
        <w:jc w:val="both"/>
      </w:pPr>
      <w:r>
        <w:t xml:space="preserve">Przerwij lub cofnij: Ukończenie funkcji odbywa się na zdarzeniu </w:t>
      </w:r>
      <w:proofErr w:type="spellStart"/>
      <w:r>
        <w:t>up</w:t>
      </w:r>
      <w:proofErr w:type="spellEnd"/>
      <w:r>
        <w:t xml:space="preserve"> i dostępny jest mechanizm do przerwania funkcji przed jej zakończeniem lub cofnięcia funkcji po jej zakończeniu;</w:t>
      </w:r>
    </w:p>
    <w:p w14:paraId="0F5E63A8" w14:textId="77777777" w:rsidR="00581C0B" w:rsidRDefault="00F06599">
      <w:pPr>
        <w:pStyle w:val="Akapitzlist"/>
        <w:numPr>
          <w:ilvl w:val="5"/>
          <w:numId w:val="17"/>
        </w:numPr>
        <w:spacing w:after="120" w:line="276" w:lineRule="auto"/>
        <w:ind w:left="1275" w:hanging="181"/>
        <w:jc w:val="both"/>
      </w:pPr>
      <w:r>
        <w:t xml:space="preserve">Odwrócenie zdarzenia </w:t>
      </w:r>
      <w:proofErr w:type="spellStart"/>
      <w:r>
        <w:t>up</w:t>
      </w:r>
      <w:proofErr w:type="spellEnd"/>
      <w:r>
        <w:t xml:space="preserve">: Zdarzenie </w:t>
      </w:r>
      <w:proofErr w:type="spellStart"/>
      <w:r>
        <w:t>up</w:t>
      </w:r>
      <w:proofErr w:type="spellEnd"/>
      <w:r>
        <w:t xml:space="preserve"> odwraca każdy wynik poprzedniego zdarzenia down;</w:t>
      </w:r>
    </w:p>
    <w:p w14:paraId="3321CCA5" w14:textId="77777777" w:rsidR="00581C0B" w:rsidRDefault="00F06599">
      <w:pPr>
        <w:pStyle w:val="Akapitzlist"/>
        <w:numPr>
          <w:ilvl w:val="5"/>
          <w:numId w:val="17"/>
        </w:numPr>
        <w:spacing w:after="120" w:line="276" w:lineRule="auto"/>
        <w:ind w:left="1276"/>
        <w:jc w:val="both"/>
      </w:pPr>
      <w:r>
        <w:t>Istotny: Niezbędne jest ukończenie funkcji w zdarzeniu down,</w:t>
      </w:r>
    </w:p>
    <w:p w14:paraId="32B49AA7" w14:textId="77777777" w:rsidR="00581C0B" w:rsidRDefault="00F06599">
      <w:pPr>
        <w:pStyle w:val="Akapitzlist"/>
        <w:numPr>
          <w:ilvl w:val="4"/>
          <w:numId w:val="17"/>
        </w:numPr>
        <w:spacing w:after="120" w:line="276" w:lineRule="auto"/>
        <w:ind w:left="851"/>
        <w:jc w:val="both"/>
      </w:pPr>
      <w:r>
        <w:t>w przypadku komponentów interfejsu użytkownika z etykietami zawierającymi tekst lub obrazy tekstu, nazwa zawiera tekst, który jest prezentowany wizualnie,</w:t>
      </w:r>
    </w:p>
    <w:p w14:paraId="559DC1CC" w14:textId="77777777" w:rsidR="00581C0B" w:rsidRDefault="00F06599">
      <w:pPr>
        <w:pStyle w:val="Akapitzlist"/>
        <w:numPr>
          <w:ilvl w:val="4"/>
          <w:numId w:val="17"/>
        </w:numPr>
        <w:spacing w:after="120" w:line="276" w:lineRule="auto"/>
        <w:ind w:left="851"/>
        <w:jc w:val="both"/>
        <w:rPr>
          <w:rFonts w:asciiTheme="minorHAnsi" w:eastAsiaTheme="minorHAnsi" w:hAnsiTheme="minorHAnsi" w:cstheme="minorBidi"/>
        </w:rPr>
      </w:pPr>
      <w:r>
        <w:rPr>
          <w:rFonts w:eastAsiaTheme="minorHAnsi" w:cstheme="minorBidi"/>
        </w:rPr>
        <w:t>Funkcjonalność, którą można obsługiwać za pomocą ruchu urządzenia lub ruchu użytkownika, można również obsługiwać za pomocą elementów interfejsu użytkownika, a reagowanie na ruch można wyłączyć, aby zapobiec przypadkowemu uruchomieniu, z wyjątkiem sytuacji, gdy:</w:t>
      </w:r>
    </w:p>
    <w:p w14:paraId="202093BE" w14:textId="77777777" w:rsidR="00581C0B" w:rsidRDefault="00F06599">
      <w:pPr>
        <w:pStyle w:val="Akapitzlist"/>
        <w:numPr>
          <w:ilvl w:val="5"/>
          <w:numId w:val="17"/>
        </w:numPr>
        <w:spacing w:after="120" w:line="276" w:lineRule="auto"/>
        <w:ind w:left="1275" w:hanging="181"/>
        <w:jc w:val="both"/>
        <w:rPr>
          <w:rFonts w:asciiTheme="minorHAnsi" w:eastAsiaTheme="minorHAnsi" w:hAnsiTheme="minorHAnsi" w:cstheme="minorBidi"/>
        </w:rPr>
      </w:pPr>
      <w:r>
        <w:rPr>
          <w:rFonts w:eastAsiaTheme="minorHAnsi" w:cstheme="minorBidi"/>
        </w:rPr>
        <w:t>Obsługiwany interfejs: Ruch służy do obsługi funkcjonalności poprzez interfejs obsługiwany przez dostępność ;</w:t>
      </w:r>
    </w:p>
    <w:p w14:paraId="1CD09154" w14:textId="77777777" w:rsidR="00581C0B" w:rsidRDefault="00F06599">
      <w:pPr>
        <w:pStyle w:val="Akapitzlist"/>
        <w:numPr>
          <w:ilvl w:val="5"/>
          <w:numId w:val="17"/>
        </w:numPr>
        <w:spacing w:after="120" w:line="276" w:lineRule="auto"/>
        <w:ind w:left="1276"/>
        <w:jc w:val="both"/>
      </w:pPr>
      <w:r>
        <w:rPr>
          <w:rFonts w:eastAsiaTheme="minorHAnsi" w:cstheme="minorBidi"/>
        </w:rPr>
        <w:t>Istotny: Ruch jest niezbędny dla funkcji, a to spowod</w:t>
      </w:r>
      <w:r>
        <w:t>owałoby unieważnienie działania,</w:t>
      </w:r>
    </w:p>
    <w:p w14:paraId="08640AED" w14:textId="77777777" w:rsidR="00581C0B" w:rsidRDefault="00581C0B">
      <w:pPr>
        <w:spacing w:after="120" w:line="276" w:lineRule="auto"/>
        <w:jc w:val="both"/>
      </w:pPr>
    </w:p>
    <w:p w14:paraId="0103DD8C" w14:textId="77777777" w:rsidR="00581C0B" w:rsidRDefault="00F06599">
      <w:pPr>
        <w:pStyle w:val="Akapitzlist"/>
        <w:numPr>
          <w:ilvl w:val="3"/>
          <w:numId w:val="17"/>
        </w:numPr>
        <w:spacing w:after="120" w:line="276" w:lineRule="auto"/>
        <w:ind w:left="426"/>
        <w:jc w:val="both"/>
      </w:pPr>
      <w:r>
        <w:lastRenderedPageBreak/>
        <w:t>W zakresie zasady zrozumiałości:</w:t>
      </w:r>
    </w:p>
    <w:p w14:paraId="0C570739" w14:textId="77777777" w:rsidR="00581C0B" w:rsidRDefault="00F06599">
      <w:pPr>
        <w:pStyle w:val="Akapitzlist"/>
        <w:numPr>
          <w:ilvl w:val="4"/>
          <w:numId w:val="17"/>
        </w:numPr>
        <w:spacing w:after="120" w:line="276" w:lineRule="auto"/>
        <w:ind w:left="851"/>
        <w:jc w:val="both"/>
      </w:pPr>
      <w:r>
        <w:t xml:space="preserve">główny język strony oraz zmiana języka będzie określona za pomocą atrybutu </w:t>
      </w:r>
      <w:proofErr w:type="spellStart"/>
      <w:r>
        <w:t>lang</w:t>
      </w:r>
      <w:proofErr w:type="spellEnd"/>
      <w:r>
        <w:t xml:space="preserve"> i/lub </w:t>
      </w:r>
      <w:proofErr w:type="spellStart"/>
      <w:r>
        <w:t>xml:lang</w:t>
      </w:r>
      <w:proofErr w:type="spellEnd"/>
      <w:r>
        <w:t xml:space="preserve">  w znaczniku HTML;</w:t>
      </w:r>
    </w:p>
    <w:p w14:paraId="01BCD481" w14:textId="77777777" w:rsidR="00581C0B" w:rsidRDefault="00F06599">
      <w:pPr>
        <w:pStyle w:val="Akapitzlist"/>
        <w:numPr>
          <w:ilvl w:val="4"/>
          <w:numId w:val="17"/>
        </w:numPr>
        <w:spacing w:after="120" w:line="276" w:lineRule="auto"/>
        <w:ind w:left="851"/>
        <w:jc w:val="both"/>
      </w:pPr>
      <w:r>
        <w:t>zapewnienie, że elementy zaznaczenia (</w:t>
      </w:r>
      <w:proofErr w:type="spellStart"/>
      <w:r>
        <w:t>focus</w:t>
      </w:r>
      <w:proofErr w:type="spellEnd"/>
      <w:r>
        <w:t>) nie spowodują zmiany kontekstu na stronie;</w:t>
      </w:r>
    </w:p>
    <w:p w14:paraId="4430F9B8" w14:textId="77777777" w:rsidR="00581C0B" w:rsidRDefault="00F06599">
      <w:pPr>
        <w:pStyle w:val="Akapitzlist"/>
        <w:numPr>
          <w:ilvl w:val="4"/>
          <w:numId w:val="17"/>
        </w:numPr>
        <w:spacing w:after="120" w:line="276" w:lineRule="auto"/>
        <w:ind w:left="851"/>
        <w:jc w:val="both"/>
      </w:pPr>
      <w:r>
        <w:t>zakaz automatycznego wysyłania formularzy, przeładowania strony itp.;</w:t>
      </w:r>
    </w:p>
    <w:p w14:paraId="25E8E76B" w14:textId="77777777" w:rsidR="00581C0B" w:rsidRDefault="00F06599">
      <w:pPr>
        <w:pStyle w:val="Akapitzlist"/>
        <w:numPr>
          <w:ilvl w:val="4"/>
          <w:numId w:val="17"/>
        </w:numPr>
        <w:spacing w:after="120" w:line="276" w:lineRule="auto"/>
        <w:ind w:left="851"/>
        <w:jc w:val="both"/>
      </w:pPr>
      <w:r>
        <w:t>zakaz stosowania mechanizmów, które powodują przy zmianie ustawień jakiegokolwiek komponentu interfejsu użytkownika automatyczną zmianę kontekstu;</w:t>
      </w:r>
    </w:p>
    <w:p w14:paraId="7302C551" w14:textId="77777777" w:rsidR="00581C0B" w:rsidRDefault="00F06599">
      <w:pPr>
        <w:pStyle w:val="Akapitzlist"/>
        <w:numPr>
          <w:ilvl w:val="4"/>
          <w:numId w:val="17"/>
        </w:numPr>
        <w:spacing w:after="120" w:line="276" w:lineRule="auto"/>
        <w:ind w:left="851"/>
        <w:jc w:val="both"/>
      </w:pPr>
      <w:r>
        <w:t>zapewnienie, że wszystkie mechanizmy nawigacji, które powtarzają się na podstronach, będą pojawiały się w tym samym względnym porządku za każdym razem, gdy będą ponownie prezentowane i będą w spójny sposób identyfikowane;</w:t>
      </w:r>
    </w:p>
    <w:p w14:paraId="4C589F46" w14:textId="77777777" w:rsidR="00581C0B" w:rsidRDefault="00F06599">
      <w:pPr>
        <w:pStyle w:val="Akapitzlist"/>
        <w:numPr>
          <w:ilvl w:val="4"/>
          <w:numId w:val="17"/>
        </w:numPr>
        <w:spacing w:after="120" w:line="276" w:lineRule="auto"/>
        <w:ind w:left="851"/>
        <w:jc w:val="both"/>
      </w:pPr>
      <w:r>
        <w:t>zapewnienie, że informacja o błędzie będzie skuteczna, intuicyjna i przede wszystkim dostępna dla wszystkich użytkowników, bez względu na to, czy posiadają dysfunkcje czy nie oraz pozwoli użytkownikowi jednoznacznie na zidentyfikowanie błędu oraz na łatwe rozwiązanie problemu i powtórne przesłanie danych z formularza;</w:t>
      </w:r>
    </w:p>
    <w:p w14:paraId="7EE31B2A" w14:textId="77777777" w:rsidR="00581C0B" w:rsidRDefault="00F06599">
      <w:pPr>
        <w:pStyle w:val="Akapitzlist"/>
        <w:numPr>
          <w:ilvl w:val="4"/>
          <w:numId w:val="17"/>
        </w:numPr>
        <w:spacing w:after="120" w:line="276" w:lineRule="auto"/>
        <w:ind w:left="851"/>
        <w:jc w:val="both"/>
      </w:pPr>
      <w:r>
        <w:t>zapewnienie, by w miejscach, w których konieczne będzie wprowadzanie informacji przez użytkownika zawierano czytelne etykiety oraz instrukcje;</w:t>
      </w:r>
    </w:p>
    <w:p w14:paraId="6996192F" w14:textId="77777777" w:rsidR="00581C0B" w:rsidRDefault="00F06599">
      <w:pPr>
        <w:pStyle w:val="Akapitzlist"/>
        <w:numPr>
          <w:ilvl w:val="4"/>
          <w:numId w:val="17"/>
        </w:numPr>
        <w:spacing w:after="120" w:line="276" w:lineRule="auto"/>
        <w:ind w:left="851"/>
        <w:jc w:val="both"/>
      </w:pPr>
      <w:r>
        <w:t>zapewnienie, że po błędzie użytkownika przy wprowadzaniu danych, przedstawione zostaną użytkownikowi sugestie, które mogą rozwiązać problem;</w:t>
      </w:r>
    </w:p>
    <w:p w14:paraId="3E5114E3" w14:textId="77777777" w:rsidR="00581C0B" w:rsidRDefault="00F06599">
      <w:pPr>
        <w:pStyle w:val="Akapitzlist"/>
        <w:numPr>
          <w:ilvl w:val="4"/>
          <w:numId w:val="17"/>
        </w:numPr>
        <w:spacing w:after="120" w:line="276" w:lineRule="auto"/>
        <w:ind w:left="850" w:hanging="357"/>
        <w:jc w:val="both"/>
      </w:pPr>
      <w:r>
        <w:t xml:space="preserve">zostaną zapewnione mechanizmy pozwalające na przywrócenie poprzednich danych, weryfikacje lub potwierdzenie. </w:t>
      </w:r>
    </w:p>
    <w:p w14:paraId="479B291F" w14:textId="77777777" w:rsidR="00581C0B" w:rsidRDefault="00F06599">
      <w:pPr>
        <w:pStyle w:val="Akapitzlist"/>
        <w:numPr>
          <w:ilvl w:val="3"/>
          <w:numId w:val="17"/>
        </w:numPr>
        <w:spacing w:after="120" w:line="276" w:lineRule="auto"/>
        <w:ind w:left="426"/>
        <w:jc w:val="both"/>
      </w:pPr>
      <w:r>
        <w:t>W zakresie zasady kompatybilności:</w:t>
      </w:r>
    </w:p>
    <w:p w14:paraId="2685703E" w14:textId="77777777" w:rsidR="00581C0B" w:rsidRDefault="00F06599">
      <w:pPr>
        <w:pStyle w:val="Akapitzlist"/>
        <w:numPr>
          <w:ilvl w:val="4"/>
          <w:numId w:val="17"/>
        </w:numPr>
        <w:spacing w:after="120" w:line="276" w:lineRule="auto"/>
        <w:ind w:left="851"/>
        <w:jc w:val="both"/>
      </w:pPr>
      <w:r>
        <w:t xml:space="preserve">zostanie przeprowadzona weryfikacja kodu HTML i CSS pod kątem błędu przy wykorzystaniu </w:t>
      </w:r>
      <w:proofErr w:type="spellStart"/>
      <w:r>
        <w:t>walidatorów</w:t>
      </w:r>
      <w:proofErr w:type="spellEnd"/>
      <w:r>
        <w:t xml:space="preserve"> oraz poprawa strony internetowej, tak by była wolna od błędów i poprawna semantycznie.</w:t>
      </w:r>
    </w:p>
    <w:p w14:paraId="682FB62A" w14:textId="77777777" w:rsidR="00581C0B" w:rsidRDefault="00F06599">
      <w:pPr>
        <w:pStyle w:val="Akapitzlist"/>
        <w:numPr>
          <w:ilvl w:val="4"/>
          <w:numId w:val="17"/>
        </w:numPr>
        <w:spacing w:after="120" w:line="276" w:lineRule="auto"/>
        <w:ind w:left="851"/>
        <w:jc w:val="both"/>
      </w:pPr>
      <w:r>
        <w:t xml:space="preserve">zapewnienie, że wszystkie komponenty interfejsu użytkownika, stworzone w takich technologiach, jak np. </w:t>
      </w:r>
      <w:proofErr w:type="spellStart"/>
      <w:r>
        <w:t>flash</w:t>
      </w:r>
      <w:proofErr w:type="spellEnd"/>
      <w:r>
        <w:t xml:space="preserve">, </w:t>
      </w:r>
      <w:proofErr w:type="spellStart"/>
      <w:r>
        <w:t>silverlight</w:t>
      </w:r>
      <w:proofErr w:type="spellEnd"/>
      <w:r>
        <w:t>, pdf, które mają wbudowane mechanizmy wspierania dostępności, będą jednoznacznie identyfikowane poprzez nadanie im nazw, etykiet, przeznaczenia,</w:t>
      </w:r>
    </w:p>
    <w:p w14:paraId="096C5994" w14:textId="77777777" w:rsidR="00581C0B" w:rsidRDefault="00F06599">
      <w:pPr>
        <w:pStyle w:val="Akapitzlist"/>
        <w:numPr>
          <w:ilvl w:val="4"/>
          <w:numId w:val="17"/>
        </w:numPr>
        <w:spacing w:after="120" w:line="276" w:lineRule="auto"/>
        <w:ind w:left="851"/>
        <w:jc w:val="both"/>
      </w:pPr>
      <w:r>
        <w:t>w treści zaimplementowanej przy użyciu języków znaczników komunikaty o stanie będą programowo określane poprzez rolę lub właściwości, dzięki czemu będą prezentowane użytkownikowi za pomocą technologii wspomagających bez uzyskiwania ostrości.</w:t>
      </w:r>
    </w:p>
    <w:p w14:paraId="1CB540F5" w14:textId="77777777" w:rsidR="00581C0B" w:rsidRDefault="00F06599">
      <w:pPr>
        <w:spacing w:after="120" w:line="276" w:lineRule="auto"/>
        <w:ind w:firstLine="708"/>
        <w:contextualSpacing/>
        <w:jc w:val="both"/>
      </w:pPr>
      <w:r>
        <w:t>Zamawiający wymaga by wszystkie dostarczane systemy informatyczne w części publicznej (opublikowane w sieci Internet) miały jeden, wspólny i spójny interfejs graficzny użytkownika. W szczególności systemy muszą spełniać minimum następujące wymogi łącznie:</w:t>
      </w:r>
    </w:p>
    <w:p w14:paraId="7089C7B3" w14:textId="77777777" w:rsidR="00581C0B" w:rsidRDefault="00F06599">
      <w:pPr>
        <w:spacing w:after="120" w:line="276" w:lineRule="auto"/>
        <w:contextualSpacing/>
        <w:jc w:val="both"/>
      </w:pPr>
      <w:r>
        <w:t>a.</w:t>
      </w:r>
      <w:r>
        <w:tab/>
        <w:t>Jedna, wspólna kolorystyka.</w:t>
      </w:r>
    </w:p>
    <w:p w14:paraId="70BF0FEA" w14:textId="77777777" w:rsidR="00581C0B" w:rsidRDefault="00F06599">
      <w:pPr>
        <w:spacing w:after="120" w:line="276" w:lineRule="auto"/>
        <w:contextualSpacing/>
        <w:jc w:val="both"/>
      </w:pPr>
      <w:r>
        <w:t>b.</w:t>
      </w:r>
      <w:r>
        <w:tab/>
        <w:t>Spójny wygląd formularzy.</w:t>
      </w:r>
    </w:p>
    <w:p w14:paraId="6CD287CE" w14:textId="77777777" w:rsidR="00581C0B" w:rsidRDefault="00F06599">
      <w:pPr>
        <w:spacing w:after="120" w:line="276" w:lineRule="auto"/>
        <w:contextualSpacing/>
        <w:jc w:val="both"/>
      </w:pPr>
      <w:r>
        <w:t>c.</w:t>
      </w:r>
      <w:r>
        <w:tab/>
        <w:t>Podobne operacje muszą być realizowane w ten sam sposób.</w:t>
      </w:r>
    </w:p>
    <w:p w14:paraId="63B0D728" w14:textId="77777777" w:rsidR="00581C0B" w:rsidRDefault="00F06599">
      <w:pPr>
        <w:spacing w:after="120" w:line="276" w:lineRule="auto"/>
        <w:contextualSpacing/>
        <w:jc w:val="both"/>
      </w:pPr>
      <w:r>
        <w:t>d.</w:t>
      </w:r>
      <w:r>
        <w:tab/>
        <w:t>Informacje zwrotne muszą być prezentowane w ten sam sposób.</w:t>
      </w:r>
    </w:p>
    <w:p w14:paraId="123AF3F9" w14:textId="77777777" w:rsidR="00581C0B" w:rsidRDefault="00F06599">
      <w:pPr>
        <w:spacing w:after="120" w:line="276" w:lineRule="auto"/>
        <w:contextualSpacing/>
        <w:jc w:val="both"/>
      </w:pPr>
      <w:r>
        <w:t>e.</w:t>
      </w:r>
      <w:r>
        <w:tab/>
        <w:t>Polecenia systemu i menu muszą mieć ten sam format.</w:t>
      </w:r>
    </w:p>
    <w:p w14:paraId="7AAE5425" w14:textId="77777777" w:rsidR="00581C0B" w:rsidRDefault="00581C0B">
      <w:pPr>
        <w:spacing w:before="120" w:after="120"/>
        <w:jc w:val="both"/>
        <w:rPr>
          <w:rFonts w:cs="Arial"/>
          <w:szCs w:val="20"/>
        </w:rPr>
      </w:pPr>
    </w:p>
    <w:p w14:paraId="0CDF1498" w14:textId="77777777" w:rsidR="00581C0B" w:rsidRDefault="00581C0B">
      <w:pPr>
        <w:spacing w:before="120" w:after="120"/>
        <w:jc w:val="both"/>
        <w:rPr>
          <w:rFonts w:cs="Arial"/>
          <w:szCs w:val="20"/>
        </w:rPr>
      </w:pPr>
    </w:p>
    <w:p w14:paraId="6525B627" w14:textId="77777777" w:rsidR="00581C0B" w:rsidRDefault="00F06599" w:rsidP="00DA2DDB">
      <w:pPr>
        <w:pStyle w:val="Nagwek3"/>
        <w:numPr>
          <w:ilvl w:val="2"/>
          <w:numId w:val="161"/>
        </w:numPr>
        <w:spacing w:before="120" w:after="120" w:line="264" w:lineRule="auto"/>
      </w:pPr>
      <w:bookmarkStart w:id="86" w:name="_Toc76060523"/>
      <w:r>
        <w:lastRenderedPageBreak/>
        <w:t>Analiza przedwdrożeniowa</w:t>
      </w:r>
      <w:bookmarkEnd w:id="86"/>
    </w:p>
    <w:p w14:paraId="72C9D314" w14:textId="77777777" w:rsidR="00581C0B" w:rsidRDefault="00F06599">
      <w:pPr>
        <w:spacing w:before="120" w:after="120" w:line="276" w:lineRule="auto"/>
        <w:ind w:firstLine="576"/>
        <w:jc w:val="both"/>
      </w:pPr>
      <w:r>
        <w:t>Wykonawca zobowiązany jest do przeprowadzenia Analizy przedwdrożeniowej. Zamawiający wymaga, aby:</w:t>
      </w:r>
    </w:p>
    <w:p w14:paraId="43B38919" w14:textId="77777777" w:rsidR="00581C0B" w:rsidRDefault="00F06599" w:rsidP="00DA2DDB">
      <w:pPr>
        <w:numPr>
          <w:ilvl w:val="0"/>
          <w:numId w:val="24"/>
        </w:numPr>
        <w:spacing w:before="120" w:after="120" w:line="276" w:lineRule="auto"/>
        <w:ind w:left="360"/>
        <w:jc w:val="both"/>
        <w:rPr>
          <w:rFonts w:asciiTheme="minorHAnsi" w:hAnsiTheme="minorHAnsi" w:cstheme="minorHAnsi"/>
        </w:rPr>
      </w:pPr>
      <w:r>
        <w:rPr>
          <w:rFonts w:cstheme="minorHAnsi"/>
        </w:rPr>
        <w:t>Analiza Przedwdrożeniowa została opracowana w oparciu o OPZ oraz funkcjonalności i procesy będące w standardzie oferowanego Systemu.</w:t>
      </w:r>
    </w:p>
    <w:p w14:paraId="599F4E09" w14:textId="77777777" w:rsidR="00581C0B" w:rsidRDefault="00F06599" w:rsidP="00DA2DDB">
      <w:pPr>
        <w:numPr>
          <w:ilvl w:val="0"/>
          <w:numId w:val="24"/>
        </w:numPr>
        <w:spacing w:before="120" w:after="120" w:line="276" w:lineRule="auto"/>
        <w:ind w:left="360"/>
        <w:jc w:val="both"/>
        <w:rPr>
          <w:rFonts w:asciiTheme="minorHAnsi" w:hAnsiTheme="minorHAnsi" w:cstheme="minorHAnsi"/>
        </w:rPr>
      </w:pPr>
      <w:r>
        <w:rPr>
          <w:rFonts w:cstheme="minorHAnsi"/>
        </w:rPr>
        <w:t>Wykonawca przekazał Zamawiającemu Analizę Przedwdrożeniową w formie pisemnej i elektronicznej (.pdf, .</w:t>
      </w:r>
      <w:proofErr w:type="spellStart"/>
      <w:r>
        <w:rPr>
          <w:rFonts w:cstheme="minorHAnsi"/>
        </w:rPr>
        <w:t>doc</w:t>
      </w:r>
      <w:proofErr w:type="spellEnd"/>
      <w:r>
        <w:rPr>
          <w:rFonts w:cstheme="minorHAnsi"/>
        </w:rPr>
        <w:t xml:space="preserve"> / .</w:t>
      </w:r>
      <w:proofErr w:type="spellStart"/>
      <w:r>
        <w:rPr>
          <w:rFonts w:cstheme="minorHAnsi"/>
        </w:rPr>
        <w:t>docx</w:t>
      </w:r>
      <w:proofErr w:type="spellEnd"/>
      <w:r>
        <w:rPr>
          <w:rFonts w:cstheme="minorHAnsi"/>
        </w:rPr>
        <w:t xml:space="preserve">), a ponadto przedstawił jej założenia w formie prezentacji w siedzibie Zamawiającego. Prezentacja musi objąć swoim zakresem co najmniej elementy wskazane w pkt.3) niniejszego rozdziału. </w:t>
      </w:r>
    </w:p>
    <w:p w14:paraId="4F8193D3" w14:textId="77777777" w:rsidR="00581C0B" w:rsidRDefault="00F06599" w:rsidP="00DA2DDB">
      <w:pPr>
        <w:numPr>
          <w:ilvl w:val="0"/>
          <w:numId w:val="24"/>
        </w:numPr>
        <w:spacing w:before="120" w:after="120" w:line="276" w:lineRule="auto"/>
        <w:ind w:left="360"/>
        <w:jc w:val="both"/>
        <w:rPr>
          <w:rFonts w:asciiTheme="minorHAnsi" w:hAnsiTheme="minorHAnsi" w:cstheme="minorHAnsi"/>
        </w:rPr>
      </w:pPr>
      <w:r>
        <w:rPr>
          <w:rFonts w:cstheme="minorHAnsi"/>
        </w:rPr>
        <w:t>Analiza Przedwdrożeniowa zawierała co najmniej:</w:t>
      </w:r>
    </w:p>
    <w:p w14:paraId="3910D65A" w14:textId="77777777" w:rsidR="00581C0B" w:rsidRDefault="00F06599" w:rsidP="00DA2DDB">
      <w:pPr>
        <w:numPr>
          <w:ilvl w:val="0"/>
          <w:numId w:val="22"/>
        </w:numPr>
        <w:spacing w:before="120" w:after="120" w:line="276" w:lineRule="auto"/>
        <w:jc w:val="both"/>
        <w:rPr>
          <w:rFonts w:asciiTheme="minorHAnsi" w:hAnsiTheme="minorHAnsi" w:cstheme="minorHAnsi"/>
        </w:rPr>
      </w:pPr>
      <w:r>
        <w:rPr>
          <w:rFonts w:cstheme="minorHAnsi"/>
        </w:rPr>
        <w:t xml:space="preserve">Szczegółowy opis oraz harmonogram dostawy i wdrożenia </w:t>
      </w:r>
      <w:r>
        <w:rPr>
          <w:rFonts w:cstheme="minorHAnsi"/>
          <w:color w:val="00000A"/>
          <w:kern w:val="2"/>
          <w:lang w:eastAsia="zh-CN"/>
        </w:rPr>
        <w:t>systemu</w:t>
      </w:r>
      <w:r>
        <w:rPr>
          <w:rFonts w:cstheme="minorHAnsi"/>
        </w:rPr>
        <w:t>, w tym:</w:t>
      </w:r>
    </w:p>
    <w:p w14:paraId="55FC0639"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metodykę zarządzania Projektem;</w:t>
      </w:r>
    </w:p>
    <w:p w14:paraId="40879625"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szczegółowy harmonogram dostawy;</w:t>
      </w:r>
    </w:p>
    <w:p w14:paraId="2C97D053"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szczegółowy harmonogram wdrożenia;</w:t>
      </w:r>
    </w:p>
    <w:p w14:paraId="571FD38C"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wykaz wszystkich procesów biznesowych poddanych analizie oraz opis ich realizacji w oferowanym Systemie z zastrzeżeniem, że w okresach przejściowych procesy mogą być realizowane równolegle w sposób tradycyjny poza systemem;</w:t>
      </w:r>
    </w:p>
    <w:p w14:paraId="7B038210"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szczegółowy opis w jaki sposób funkcjonalności wymagane w OPZ będą realizowane w oferowanym systemie;</w:t>
      </w:r>
    </w:p>
    <w:p w14:paraId="50A1A8B5"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 xml:space="preserve">analizę wymagań funkcjonalnych systemów określonych </w:t>
      </w:r>
      <w:r>
        <w:rPr>
          <w:rFonts w:cstheme="minorHAnsi"/>
          <w:color w:val="00000A"/>
        </w:rPr>
        <w:t xml:space="preserve">w pkt. Migracja danych i integracja systemów </w:t>
      </w:r>
      <w:r>
        <w:rPr>
          <w:rFonts w:cstheme="minorHAnsi"/>
        </w:rPr>
        <w:t>przez Zamawiającego ze wskazaniem w jaki sposób te funkcjonalności będą realizowane w oferowanym systemie;</w:t>
      </w:r>
    </w:p>
    <w:p w14:paraId="64D1FC32"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wykaz oraz szczegółowy opis wykonania niezbędnych prac związanych z instalacją, dostosowaniem, modyfikacją i parametryzacją oferowanego Systemu;</w:t>
      </w:r>
    </w:p>
    <w:p w14:paraId="66C4FF33"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założenia konfiguracji i parametryzacji oferowanego Systemu;</w:t>
      </w:r>
    </w:p>
    <w:p w14:paraId="2E7F3D17"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audyt przedwdrożeniowy środowiska technicznego oraz funkcjonalnego;</w:t>
      </w:r>
    </w:p>
    <w:p w14:paraId="625774F8"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diagnoza oraz identyfikacja przewidzianych do wytworzenia produktów w ramach realizacji przedmiotu zamówienia,</w:t>
      </w:r>
    </w:p>
    <w:p w14:paraId="502F3139"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zakres i tematykę szkoleń z funkcjonowania systemu;</w:t>
      </w:r>
    </w:p>
    <w:p w14:paraId="3D803D76"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przeprowadzenie testów funkcjonalności i wykonanie testów wydajności systemu;</w:t>
      </w:r>
    </w:p>
    <w:p w14:paraId="7BC2A4F7"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color w:val="00000A"/>
        </w:rPr>
        <w:t>plan komunikacji stron oraz zasady zgłaszania błędów;</w:t>
      </w:r>
    </w:p>
    <w:p w14:paraId="753F9469"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color w:val="00000A"/>
        </w:rPr>
        <w:t>skład zespołu wdrożeniowego z podziałem na role i zadania poszczególnych członków zespołu.</w:t>
      </w:r>
    </w:p>
    <w:p w14:paraId="232D6394" w14:textId="77777777" w:rsidR="00581C0B" w:rsidRDefault="00F06599" w:rsidP="00DA2DDB">
      <w:pPr>
        <w:numPr>
          <w:ilvl w:val="0"/>
          <w:numId w:val="22"/>
        </w:numPr>
        <w:spacing w:before="120" w:after="120" w:line="276" w:lineRule="auto"/>
        <w:contextualSpacing/>
        <w:jc w:val="both"/>
        <w:rPr>
          <w:rFonts w:asciiTheme="minorHAnsi" w:hAnsiTheme="minorHAnsi" w:cstheme="minorHAnsi"/>
        </w:rPr>
      </w:pPr>
      <w:r>
        <w:rPr>
          <w:rFonts w:cstheme="minorHAnsi"/>
        </w:rPr>
        <w:t>Uzgodnienia dotyczące:</w:t>
      </w:r>
    </w:p>
    <w:p w14:paraId="1F51D9BE" w14:textId="77777777" w:rsidR="00581C0B" w:rsidRDefault="00F06599" w:rsidP="00DA2DDB">
      <w:pPr>
        <w:numPr>
          <w:ilvl w:val="0"/>
          <w:numId w:val="25"/>
        </w:numPr>
        <w:tabs>
          <w:tab w:val="clear" w:pos="720"/>
          <w:tab w:val="left" w:pos="0"/>
        </w:tabs>
        <w:spacing w:before="120" w:after="120" w:line="276" w:lineRule="auto"/>
        <w:ind w:left="1080"/>
        <w:contextualSpacing/>
        <w:jc w:val="both"/>
        <w:rPr>
          <w:rFonts w:asciiTheme="minorHAnsi" w:hAnsiTheme="minorHAnsi" w:cstheme="minorHAnsi"/>
        </w:rPr>
      </w:pPr>
      <w:r>
        <w:rPr>
          <w:rFonts w:cstheme="minorHAnsi"/>
        </w:rPr>
        <w:t>przeniesienia danych z systemów obecnie eksploatowanych (określonych w pkt. Migracja danych i integracja systemów) przez Zamawiającego do oferowanego Systemu wraz ze szczegółowym harmonogramem;</w:t>
      </w:r>
    </w:p>
    <w:p w14:paraId="221B119C" w14:textId="77777777" w:rsidR="00581C0B" w:rsidRDefault="00F06599" w:rsidP="00DA2DDB">
      <w:pPr>
        <w:numPr>
          <w:ilvl w:val="0"/>
          <w:numId w:val="25"/>
        </w:numPr>
        <w:tabs>
          <w:tab w:val="clear" w:pos="720"/>
          <w:tab w:val="left" w:pos="0"/>
        </w:tabs>
        <w:spacing w:before="120" w:after="120" w:line="276" w:lineRule="auto"/>
        <w:ind w:left="1080"/>
        <w:contextualSpacing/>
        <w:jc w:val="both"/>
        <w:rPr>
          <w:rFonts w:asciiTheme="minorHAnsi" w:hAnsiTheme="minorHAnsi" w:cstheme="minorHAnsi"/>
        </w:rPr>
      </w:pPr>
      <w:r>
        <w:rPr>
          <w:rFonts w:cstheme="minorHAnsi"/>
        </w:rPr>
        <w:t>zakresu i sposobu integracji poszczególnych komponentów oferowanego Systemu;</w:t>
      </w:r>
    </w:p>
    <w:p w14:paraId="037F615F" w14:textId="77777777" w:rsidR="00581C0B" w:rsidRDefault="00F06599" w:rsidP="00DA2DDB">
      <w:pPr>
        <w:numPr>
          <w:ilvl w:val="0"/>
          <w:numId w:val="25"/>
        </w:numPr>
        <w:tabs>
          <w:tab w:val="clear" w:pos="720"/>
          <w:tab w:val="left" w:pos="0"/>
        </w:tabs>
        <w:spacing w:before="120" w:after="120" w:line="276" w:lineRule="auto"/>
        <w:ind w:left="1080"/>
        <w:contextualSpacing/>
        <w:jc w:val="both"/>
        <w:rPr>
          <w:rFonts w:asciiTheme="minorHAnsi" w:hAnsiTheme="minorHAnsi" w:cstheme="minorHAnsi"/>
        </w:rPr>
      </w:pPr>
      <w:r>
        <w:rPr>
          <w:rFonts w:cstheme="minorHAnsi"/>
        </w:rPr>
        <w:t>planu szkoleń;</w:t>
      </w:r>
    </w:p>
    <w:p w14:paraId="48C728DE" w14:textId="77777777" w:rsidR="00581C0B" w:rsidRDefault="00F06599" w:rsidP="00DA2DDB">
      <w:pPr>
        <w:numPr>
          <w:ilvl w:val="0"/>
          <w:numId w:val="25"/>
        </w:numPr>
        <w:tabs>
          <w:tab w:val="clear" w:pos="720"/>
          <w:tab w:val="left" w:pos="0"/>
        </w:tabs>
        <w:spacing w:before="120" w:after="120" w:line="276" w:lineRule="auto"/>
        <w:ind w:left="1080"/>
        <w:contextualSpacing/>
        <w:jc w:val="both"/>
        <w:rPr>
          <w:rFonts w:asciiTheme="minorHAnsi" w:hAnsiTheme="minorHAnsi" w:cstheme="minorHAnsi"/>
        </w:rPr>
      </w:pPr>
      <w:r>
        <w:rPr>
          <w:rFonts w:cstheme="minorHAnsi"/>
        </w:rPr>
        <w:t>zakresu scenariuszy testowych;</w:t>
      </w:r>
    </w:p>
    <w:p w14:paraId="1B779EB3" w14:textId="77777777" w:rsidR="00581C0B" w:rsidRDefault="00F06599" w:rsidP="00DA2DDB">
      <w:pPr>
        <w:numPr>
          <w:ilvl w:val="0"/>
          <w:numId w:val="24"/>
        </w:numPr>
        <w:spacing w:before="120" w:after="120" w:line="276" w:lineRule="auto"/>
        <w:ind w:left="360"/>
        <w:contextualSpacing/>
        <w:jc w:val="both"/>
        <w:rPr>
          <w:rFonts w:asciiTheme="minorHAnsi" w:hAnsiTheme="minorHAnsi" w:cstheme="minorHAnsi"/>
        </w:rPr>
      </w:pPr>
      <w:r>
        <w:rPr>
          <w:rFonts w:cstheme="minorHAnsi"/>
        </w:rPr>
        <w:t xml:space="preserve">Ustalenia dotyczące oznakowania produktów wytworzonych, dostarczonych przez Wykonawcę </w:t>
      </w:r>
      <w:r>
        <w:rPr>
          <w:rStyle w:val="W1Znak"/>
          <w:rFonts w:eastAsia="Calibri" w:cstheme="minorHAnsi"/>
        </w:rPr>
        <w:t>wskazujące, że Projekt jest współfinansowany ze środków UE, poprzez dodanie logo, nazwy</w:t>
      </w:r>
      <w:r>
        <w:rPr>
          <w:rFonts w:cstheme="minorHAnsi"/>
        </w:rPr>
        <w:t xml:space="preserve"> </w:t>
      </w:r>
      <w:r>
        <w:rPr>
          <w:rFonts w:cstheme="minorHAnsi"/>
        </w:rPr>
        <w:lastRenderedPageBreak/>
        <w:t>Projektu oraz źródła finansowania; W przypadku oznakowania produktów elektronicznych – portal e-Usług – poprzez umieszczenie właściwych oznaczeń i logotypów.</w:t>
      </w:r>
    </w:p>
    <w:p w14:paraId="570FE888" w14:textId="77777777" w:rsidR="00581C0B" w:rsidRDefault="00F06599">
      <w:pPr>
        <w:spacing w:before="120" w:after="120" w:line="276" w:lineRule="auto"/>
        <w:contextualSpacing/>
        <w:jc w:val="both"/>
        <w:rPr>
          <w:rFonts w:asciiTheme="minorHAnsi" w:hAnsiTheme="minorHAnsi" w:cstheme="minorHAnsi"/>
          <w:color w:val="000000"/>
        </w:rPr>
      </w:pPr>
      <w:r>
        <w:rPr>
          <w:rFonts w:cstheme="minorHAnsi"/>
          <w:color w:val="000000"/>
        </w:rPr>
        <w:t xml:space="preserve">Zamawiający wymaga pisemnego ustalenia formy oznaczenia produktów elektronicznych na etapie Analizy Przedwdrożeniowej zgodnie  z zestawieniem  dla oznaczeń w ramach RPO WM 2014-2020 dostępnych  w serwisie internetowym RPO WM – </w:t>
      </w:r>
      <w:hyperlink r:id="rId8">
        <w:r>
          <w:rPr>
            <w:rStyle w:val="czeinternetowe"/>
            <w:rFonts w:cstheme="minorHAnsi"/>
          </w:rPr>
          <w:t>www.funduszedlamazowsza.eu/promocja</w:t>
        </w:r>
      </w:hyperlink>
      <w:r>
        <w:rPr>
          <w:rFonts w:cstheme="minorHAnsi"/>
          <w:color w:val="000000"/>
        </w:rPr>
        <w:t>.</w:t>
      </w:r>
    </w:p>
    <w:p w14:paraId="18588964" w14:textId="77777777" w:rsidR="00581C0B" w:rsidRDefault="00581C0B">
      <w:pPr>
        <w:spacing w:before="120" w:after="120" w:line="276" w:lineRule="auto"/>
        <w:contextualSpacing/>
        <w:jc w:val="both"/>
        <w:rPr>
          <w:rFonts w:asciiTheme="minorHAnsi" w:hAnsiTheme="minorHAnsi" w:cstheme="minorHAnsi"/>
          <w:color w:val="000000"/>
        </w:rPr>
      </w:pPr>
    </w:p>
    <w:p w14:paraId="179B8EF5" w14:textId="77777777" w:rsidR="00581C0B" w:rsidRDefault="00581C0B">
      <w:pPr>
        <w:spacing w:before="120" w:after="120" w:line="276" w:lineRule="auto"/>
        <w:contextualSpacing/>
        <w:jc w:val="both"/>
        <w:rPr>
          <w:rFonts w:asciiTheme="minorHAnsi" w:hAnsiTheme="minorHAnsi" w:cstheme="minorHAnsi"/>
        </w:rPr>
      </w:pPr>
    </w:p>
    <w:p w14:paraId="45C8075F" w14:textId="77777777" w:rsidR="00581C0B" w:rsidRDefault="00F06599" w:rsidP="00DA2DDB">
      <w:pPr>
        <w:pStyle w:val="Nagwek3"/>
        <w:numPr>
          <w:ilvl w:val="2"/>
          <w:numId w:val="161"/>
        </w:numPr>
        <w:spacing w:before="120" w:after="120" w:line="264" w:lineRule="auto"/>
      </w:pPr>
      <w:bookmarkStart w:id="87" w:name="_Toc76060524"/>
      <w:r>
        <w:t>Warunki niefunkcjonalne</w:t>
      </w:r>
      <w:bookmarkEnd w:id="87"/>
      <w:r>
        <w:t xml:space="preserve"> </w:t>
      </w:r>
    </w:p>
    <w:p w14:paraId="25CFB476" w14:textId="77777777" w:rsidR="00581C0B" w:rsidRDefault="00F06599" w:rsidP="00DA2DDB">
      <w:pPr>
        <w:pStyle w:val="Akapitzlist"/>
        <w:numPr>
          <w:ilvl w:val="3"/>
          <w:numId w:val="22"/>
        </w:numPr>
        <w:tabs>
          <w:tab w:val="left" w:pos="0"/>
          <w:tab w:val="left" w:pos="1312"/>
        </w:tabs>
        <w:spacing w:before="120" w:after="120" w:line="276" w:lineRule="auto"/>
        <w:ind w:left="425" w:hanging="357"/>
        <w:jc w:val="both"/>
        <w:rPr>
          <w:rFonts w:asciiTheme="minorHAnsi" w:hAnsiTheme="minorHAnsi" w:cstheme="minorHAnsi"/>
          <w:color w:val="000000"/>
        </w:rPr>
      </w:pPr>
      <w:r>
        <w:rPr>
          <w:rFonts w:cstheme="minorHAnsi"/>
          <w:color w:val="000000"/>
        </w:rPr>
        <w:t xml:space="preserve">Wykonawca zobowiązuje się do aktualizacji oprogramowania i usuwania z niego dodatkowych elementów (np. dodatków </w:t>
      </w:r>
      <w:proofErr w:type="spellStart"/>
      <w:r>
        <w:rPr>
          <w:rFonts w:cstheme="minorHAnsi"/>
          <w:color w:val="000000"/>
        </w:rPr>
        <w:t>java</w:t>
      </w:r>
      <w:proofErr w:type="spellEnd"/>
      <w:r>
        <w:rPr>
          <w:rFonts w:cstheme="minorHAnsi"/>
          <w:color w:val="000000"/>
        </w:rPr>
        <w:t xml:space="preserve">, </w:t>
      </w:r>
      <w:proofErr w:type="spellStart"/>
      <w:r>
        <w:rPr>
          <w:rFonts w:cstheme="minorHAnsi"/>
          <w:color w:val="000000"/>
        </w:rPr>
        <w:t>flash</w:t>
      </w:r>
      <w:proofErr w:type="spellEnd"/>
      <w:r>
        <w:rPr>
          <w:rFonts w:cstheme="minorHAnsi"/>
          <w:color w:val="000000"/>
        </w:rPr>
        <w:t xml:space="preserve"> itp.), które nie są wspierane przez producenta danego oprogramowania, najpóźniej z dniem zakończenia wsparcia technicznego przez producenta. </w:t>
      </w:r>
    </w:p>
    <w:p w14:paraId="2C4ACA64" w14:textId="77777777" w:rsidR="00581C0B" w:rsidRDefault="00F06599" w:rsidP="00DA2DDB">
      <w:pPr>
        <w:pStyle w:val="Akapitzlist"/>
        <w:numPr>
          <w:ilvl w:val="3"/>
          <w:numId w:val="22"/>
        </w:numPr>
        <w:tabs>
          <w:tab w:val="left" w:pos="0"/>
          <w:tab w:val="left" w:pos="1312"/>
        </w:tabs>
        <w:spacing w:before="120" w:after="120" w:line="276" w:lineRule="auto"/>
        <w:ind w:left="425" w:hanging="357"/>
        <w:jc w:val="both"/>
        <w:rPr>
          <w:rFonts w:asciiTheme="minorHAnsi" w:hAnsiTheme="minorHAnsi" w:cstheme="minorHAnsi"/>
          <w:color w:val="000000"/>
        </w:rPr>
      </w:pPr>
      <w:r>
        <w:rPr>
          <w:rFonts w:cstheme="minorHAnsi"/>
          <w:color w:val="000000"/>
        </w:rPr>
        <w:t xml:space="preserve">Wykonawca przez cały okres udzielonej Gwarancji i Asysty Technicznej będzie dostosowywał system wdrożony i uruchomiony w ramach przedmiotowego postępowania obejmujący m.in. Systemy Dziedzinowe, EOD oraz inne jakie zaoferował do zmian obowiązującego prawa, wytycznych płatnika usług i wewnętrznych aktów normatywnych Urzędu oraz jeżeli posiada takie rozwiązanie – do automatycznego przetwarzania danych do zmieniającego się prawa. </w:t>
      </w:r>
    </w:p>
    <w:p w14:paraId="4C4328A8" w14:textId="77777777" w:rsidR="00581C0B" w:rsidRDefault="00F06599" w:rsidP="00DA2DDB">
      <w:pPr>
        <w:pStyle w:val="Akapitzlist"/>
        <w:numPr>
          <w:ilvl w:val="3"/>
          <w:numId w:val="22"/>
        </w:numPr>
        <w:tabs>
          <w:tab w:val="left" w:pos="0"/>
          <w:tab w:val="left" w:pos="1312"/>
        </w:tabs>
        <w:spacing w:before="120" w:after="120" w:line="276" w:lineRule="auto"/>
        <w:ind w:left="425" w:hanging="357"/>
        <w:jc w:val="both"/>
        <w:rPr>
          <w:rFonts w:asciiTheme="minorHAnsi" w:hAnsiTheme="minorHAnsi" w:cstheme="minorHAnsi"/>
          <w:color w:val="000000"/>
        </w:rPr>
      </w:pPr>
      <w:r>
        <w:rPr>
          <w:rFonts w:cstheme="minorHAnsi"/>
          <w:color w:val="000000"/>
        </w:rPr>
        <w:t>Zaoferowane rozwiązanie musi być w pełni zgodne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tzw. RODO).</w:t>
      </w:r>
    </w:p>
    <w:p w14:paraId="477B9610" w14:textId="77777777" w:rsidR="00581C0B" w:rsidRDefault="00581C0B">
      <w:pPr>
        <w:spacing w:before="120" w:after="120"/>
        <w:jc w:val="both"/>
        <w:rPr>
          <w:rFonts w:cs="Arial"/>
          <w:szCs w:val="20"/>
        </w:rPr>
      </w:pPr>
    </w:p>
    <w:p w14:paraId="6B38C644" w14:textId="77777777" w:rsidR="00581C0B" w:rsidRDefault="00F06599" w:rsidP="00DA2DDB">
      <w:pPr>
        <w:pStyle w:val="Nagwek3"/>
        <w:numPr>
          <w:ilvl w:val="2"/>
          <w:numId w:val="161"/>
        </w:numPr>
        <w:spacing w:before="120" w:after="120" w:line="264" w:lineRule="auto"/>
      </w:pPr>
      <w:bookmarkStart w:id="88" w:name="_Toc474310551"/>
      <w:bookmarkStart w:id="89" w:name="_Toc477154811"/>
      <w:bookmarkStart w:id="90" w:name="_Toc76060525"/>
      <w:bookmarkEnd w:id="88"/>
      <w:bookmarkEnd w:id="89"/>
      <w:r>
        <w:t>Ogólne warunki Gwarancji i Asysty Technicznej dostarczanych systemów informatycznych</w:t>
      </w:r>
      <w:bookmarkEnd w:id="90"/>
    </w:p>
    <w:p w14:paraId="7C1B1277" w14:textId="77777777" w:rsidR="00581C0B" w:rsidRDefault="00F06599">
      <w:pPr>
        <w:spacing w:after="120" w:line="276" w:lineRule="auto"/>
        <w:ind w:firstLine="708"/>
        <w:contextualSpacing/>
        <w:jc w:val="both"/>
      </w:pPr>
      <w:r>
        <w:t>Świadczenie usługi Gwarancji i Asysty Technicznej w okresie minimum 36 miesięcy (lub dłużej zgodnie ze złożona ofertą) rozpocznie swój bieg w dniu następnym po podpisaniu końcowego protokołu odbioru całego przedmiotu zamówienia przez Zamawiającego. W przypadku, jeżeli Wykonawca dokona modernizacji/rozbudowy istniejącego systemu informatycznego, zmodernizowany system informatyczny musi zostać objęty gwarancją na warunkach określonych w niniejszym punkcie. Świadczenie usługi gwarancji ma na celu zapewnienie ciągłości sprawnego działania systemu poprzez realizację działań naprawczych wynikających z analizy ujawnionych problemów, wykrytych błędów i wad systemów, niewłaściwego działania systemu, spadku wydajności oraz zmian prawnych uniemożliwiających zgodne z prawem funkcjonowanie systemu. W szczególności:</w:t>
      </w:r>
    </w:p>
    <w:p w14:paraId="35A0517F" w14:textId="77777777" w:rsidR="00581C0B" w:rsidRDefault="00F06599">
      <w:pPr>
        <w:pStyle w:val="Akapitzlist"/>
        <w:numPr>
          <w:ilvl w:val="0"/>
          <w:numId w:val="11"/>
        </w:numPr>
        <w:spacing w:after="120" w:line="276" w:lineRule="auto"/>
        <w:ind w:left="709"/>
        <w:jc w:val="both"/>
      </w:pPr>
      <w:r>
        <w:t>Wykonawca zobowiązuje się do dostarczania wolnych od wad i zgodnych z aktualnie obowiązującym prawem kolejnych wersji oprogramowania składającego się na przedmiot zamówienia.</w:t>
      </w:r>
    </w:p>
    <w:p w14:paraId="62634F20" w14:textId="77777777" w:rsidR="00581C0B" w:rsidRDefault="00F06599">
      <w:pPr>
        <w:pStyle w:val="Akapitzlist"/>
        <w:numPr>
          <w:ilvl w:val="0"/>
          <w:numId w:val="11"/>
        </w:numPr>
        <w:spacing w:after="120" w:line="276" w:lineRule="auto"/>
        <w:ind w:left="709"/>
        <w:jc w:val="both"/>
      </w:pPr>
      <w:r>
        <w:t>Wykonawca zobowiązuje się do aktualizacji dokumentacji użytkownika i/lub administratora.</w:t>
      </w:r>
    </w:p>
    <w:p w14:paraId="16DF5E3D" w14:textId="77777777" w:rsidR="00581C0B" w:rsidRDefault="00F06599">
      <w:pPr>
        <w:pStyle w:val="Akapitzlist"/>
        <w:numPr>
          <w:ilvl w:val="0"/>
          <w:numId w:val="11"/>
        </w:numPr>
        <w:spacing w:after="120" w:line="276" w:lineRule="auto"/>
        <w:ind w:left="709"/>
        <w:jc w:val="both"/>
      </w:pPr>
      <w:r>
        <w:t>Wsparcie użytkowników obejmuje świadczenie usługi wsparcia technicznego, merytorycznego oraz konsultacji w przypadku wystąpienia problemów, wykrytych błędów i wad systemów, niewłaściwego działania systemu, spadku wydajności w celu utrzymania poprawnej pracy przedmiotu zamówienia zgodnego z wymaganiami zamówienia.</w:t>
      </w:r>
    </w:p>
    <w:p w14:paraId="122EF4F3" w14:textId="77777777" w:rsidR="00581C0B" w:rsidRDefault="00F06599">
      <w:pPr>
        <w:pStyle w:val="Akapitzlist"/>
        <w:numPr>
          <w:ilvl w:val="0"/>
          <w:numId w:val="11"/>
        </w:numPr>
        <w:spacing w:after="120" w:line="276" w:lineRule="auto"/>
        <w:ind w:left="709"/>
        <w:jc w:val="both"/>
      </w:pPr>
      <w:r>
        <w:t xml:space="preserve">Wykonawca zapewni w godzinach 7:30 – 15:30 w dni robocze obecność specjalistów mających niezbędną wiedzę i doświadczenie z zakresu eksploatacji przedmiotu zamówienia, którzy będą odpowiedzialni za przyjmowanie zgłoszeń i realizację działań naprawczych wynikających z </w:t>
      </w:r>
      <w:r>
        <w:lastRenderedPageBreak/>
        <w:t>analizy ujawnionych problemów, wykrytych błędów i wad systemów, niewłaściwego działania systemu, spadku wydajności (Okienko serwisowe).</w:t>
      </w:r>
    </w:p>
    <w:p w14:paraId="2E77B6E4" w14:textId="77777777" w:rsidR="00581C0B" w:rsidRDefault="00F06599">
      <w:pPr>
        <w:pStyle w:val="Akapitzlist"/>
        <w:numPr>
          <w:ilvl w:val="0"/>
          <w:numId w:val="11"/>
        </w:numPr>
        <w:spacing w:after="120" w:line="276" w:lineRule="auto"/>
        <w:ind w:left="709"/>
        <w:jc w:val="both"/>
      </w:pPr>
      <w:r>
        <w:t>W ramach gwarancji Wykonawca zobowiązany jest do nieodpłatnego:</w:t>
      </w:r>
    </w:p>
    <w:p w14:paraId="41B00D8A" w14:textId="77777777" w:rsidR="00581C0B" w:rsidRDefault="00F06599">
      <w:pPr>
        <w:pStyle w:val="Akapitzlist"/>
        <w:numPr>
          <w:ilvl w:val="1"/>
          <w:numId w:val="10"/>
        </w:numPr>
        <w:spacing w:after="120" w:line="276" w:lineRule="auto"/>
        <w:ind w:left="993"/>
        <w:jc w:val="both"/>
      </w:pPr>
      <w:r>
        <w:t>usuwania błędu, awarii, wady z przyczyn zawinionych przez Wykonawcę będących konsekwencją wystąpienia: błędu w systemie, błędu lub wady fizycznej pakietu aktualizacyjnego lub instalacyjnego, błędu w dokumentacji administratora lub w dokumentacji użytkownika, błędu w wykonaniu usług przez Wykonawcę;</w:t>
      </w:r>
    </w:p>
    <w:p w14:paraId="1A043044" w14:textId="77777777" w:rsidR="00581C0B" w:rsidRDefault="00F06599">
      <w:pPr>
        <w:pStyle w:val="Akapitzlist"/>
        <w:numPr>
          <w:ilvl w:val="1"/>
          <w:numId w:val="10"/>
        </w:numPr>
        <w:spacing w:after="120" w:line="276" w:lineRule="auto"/>
        <w:ind w:left="993"/>
        <w:jc w:val="both"/>
      </w:pPr>
      <w:r>
        <w:t>usuwania błędu, awarii, wady związanych z realizacją usługi wdrożenia oprogramowania;</w:t>
      </w:r>
    </w:p>
    <w:p w14:paraId="2DBC5EF8" w14:textId="77777777" w:rsidR="00581C0B" w:rsidRDefault="00F06599">
      <w:pPr>
        <w:pStyle w:val="Akapitzlist"/>
        <w:numPr>
          <w:ilvl w:val="1"/>
          <w:numId w:val="10"/>
        </w:numPr>
        <w:spacing w:after="120" w:line="276" w:lineRule="auto"/>
        <w:ind w:left="993"/>
        <w:jc w:val="both"/>
      </w:pPr>
      <w:r>
        <w:t>usuwania błędów lub awarii spowodowanych aktualizacjami oprogramowania.</w:t>
      </w:r>
    </w:p>
    <w:p w14:paraId="2E9427C3" w14:textId="77777777" w:rsidR="00581C0B" w:rsidRDefault="00F06599">
      <w:pPr>
        <w:pStyle w:val="Akapitzlist"/>
        <w:numPr>
          <w:ilvl w:val="0"/>
          <w:numId w:val="11"/>
        </w:numPr>
        <w:spacing w:after="120" w:line="276" w:lineRule="auto"/>
        <w:ind w:left="709"/>
        <w:jc w:val="both"/>
      </w:pPr>
      <w:r>
        <w:t>Wykonawca musi informować Zamawiającego o dostępnych aktualizacjach i poprawkach oprogramowania najpóźniej w ciągu 7 dni od dnia publicznego udostępnienia aktualizacji bądź poprawki.</w:t>
      </w:r>
    </w:p>
    <w:p w14:paraId="04C62B40" w14:textId="77777777" w:rsidR="00581C0B" w:rsidRDefault="00F06599">
      <w:pPr>
        <w:pStyle w:val="Akapitzlist"/>
        <w:numPr>
          <w:ilvl w:val="0"/>
          <w:numId w:val="11"/>
        </w:numPr>
        <w:spacing w:after="120" w:line="276" w:lineRule="auto"/>
        <w:ind w:left="709"/>
        <w:jc w:val="both"/>
      </w:pPr>
      <w:r>
        <w:t xml:space="preserve">Zgłaszający, w przypadku wystąpienia błędu, awarii, wady przesyła do Wykonawcy przy pomocy środków komunikacji formularz zgłoszenia wystąpienia błędu/awarii/wady. </w:t>
      </w:r>
    </w:p>
    <w:p w14:paraId="4175EDB2" w14:textId="77777777" w:rsidR="00581C0B" w:rsidRDefault="00F06599">
      <w:pPr>
        <w:pStyle w:val="Akapitzlist"/>
        <w:numPr>
          <w:ilvl w:val="0"/>
          <w:numId w:val="11"/>
        </w:numPr>
        <w:spacing w:after="120" w:line="276" w:lineRule="auto"/>
        <w:ind w:left="709"/>
        <w:jc w:val="both"/>
      </w:pPr>
      <w:r>
        <w:t>Wykonawca zapewnia dostosowanie do nowych i obowiązujących przepisów nie później niż w dniu ich wejścia w życie, chyba że, zmiany prawne nie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642CAF63" w14:textId="77777777" w:rsidR="00581C0B" w:rsidRDefault="00F06599">
      <w:pPr>
        <w:pStyle w:val="Akapitzlist"/>
        <w:numPr>
          <w:ilvl w:val="0"/>
          <w:numId w:val="11"/>
        </w:numPr>
        <w:spacing w:after="120" w:line="276" w:lineRule="auto"/>
        <w:ind w:left="709"/>
        <w:jc w:val="both"/>
      </w:pPr>
      <w:r>
        <w:t>Zdarzenie - Zapytanie, Modyfikacja oraz każde nienormalne działanie Systemu, które ma negatywny wpływ na działanie Systemu, jego elementów lub funkcjonalności, tzn. sytuacja, w której zachowanie Oprogramowania albo wynik działania jest odmienny od zamierzonego określonego w Dokumentacji Użytkowej Oprogramowania, które nie jest spowodowane niezgodnym z Dokumentacją działaniem Użytkownika Końcowego. Kategorie Zdarzeń:</w:t>
      </w:r>
    </w:p>
    <w:p w14:paraId="21514E1F" w14:textId="77777777" w:rsidR="00581C0B" w:rsidRDefault="00F06599">
      <w:pPr>
        <w:pStyle w:val="Akapitzlist"/>
        <w:numPr>
          <w:ilvl w:val="0"/>
          <w:numId w:val="12"/>
        </w:numPr>
        <w:spacing w:after="120" w:line="276" w:lineRule="auto"/>
        <w:ind w:left="993"/>
        <w:jc w:val="both"/>
      </w:pPr>
      <w:r>
        <w:rPr>
          <w:rFonts w:cstheme="minorHAnsi"/>
        </w:rPr>
        <w:t xml:space="preserve">Kategoria A (sytuacja awaryjna / Awaria) (Zdarzenie Krytyczne) - oznacza wynikające z przyczyn leżących po stronie Systemu lub po stronie prawidłowej obsługi i użytkowania Systemu zdarzenie powodujące całkowite zatrzymanie pracy lub niedostępność Systemu lub jednego z Modułów, utratę danych, naruszenie ich spójności lub zdarzenie uniemożliwiające działanie jednej z funkcji Systemu lub Modułu, tak, że dalsza praca dowolnej części Systemu lub jednego z Modułów uniemożliwia prowadzenie bieżącej działalności Zamawiającego przy użyciu Systemu. Do kategorii A należą, między innymi takie zdarzenia jak: </w:t>
      </w:r>
    </w:p>
    <w:p w14:paraId="472EB6FB" w14:textId="77777777" w:rsidR="00581C0B" w:rsidRDefault="00F06599" w:rsidP="00DA2DDB">
      <w:pPr>
        <w:pStyle w:val="Akapitzlist"/>
        <w:numPr>
          <w:ilvl w:val="0"/>
          <w:numId w:val="61"/>
        </w:numPr>
        <w:spacing w:after="37" w:line="247" w:lineRule="auto"/>
        <w:ind w:left="1418"/>
        <w:jc w:val="both"/>
        <w:rPr>
          <w:rFonts w:asciiTheme="minorHAnsi" w:hAnsiTheme="minorHAnsi" w:cstheme="minorHAnsi"/>
        </w:rPr>
      </w:pPr>
      <w:r>
        <w:rPr>
          <w:rFonts w:cstheme="minorHAnsi"/>
        </w:rPr>
        <w:t xml:space="preserve">spadek wydajności Systemu (Wydłużenie czasu odpowiedzi Systemu powyżej 1 minuty); </w:t>
      </w:r>
    </w:p>
    <w:p w14:paraId="662E8C1B" w14:textId="77777777" w:rsidR="00581C0B" w:rsidRDefault="00F06599" w:rsidP="00DA2DDB">
      <w:pPr>
        <w:pStyle w:val="Akapitzlist"/>
        <w:numPr>
          <w:ilvl w:val="0"/>
          <w:numId w:val="61"/>
        </w:numPr>
        <w:spacing w:after="37" w:line="247" w:lineRule="auto"/>
        <w:ind w:left="1418"/>
        <w:jc w:val="both"/>
        <w:rPr>
          <w:rFonts w:asciiTheme="minorHAnsi" w:hAnsiTheme="minorHAnsi" w:cstheme="minorHAnsi"/>
        </w:rPr>
      </w:pPr>
      <w:r>
        <w:rPr>
          <w:rFonts w:cstheme="minorHAnsi"/>
        </w:rPr>
        <w:t xml:space="preserve">Użytkownik Końcowy nie może zapisać lub odtworzyć wyników pracy; </w:t>
      </w:r>
    </w:p>
    <w:p w14:paraId="22C1C83E" w14:textId="77777777" w:rsidR="00581C0B" w:rsidRDefault="00F06599" w:rsidP="00DA2DDB">
      <w:pPr>
        <w:pStyle w:val="Akapitzlist"/>
        <w:numPr>
          <w:ilvl w:val="0"/>
          <w:numId w:val="61"/>
        </w:numPr>
        <w:spacing w:after="32" w:line="247" w:lineRule="auto"/>
        <w:ind w:left="1418"/>
        <w:jc w:val="both"/>
        <w:rPr>
          <w:rFonts w:asciiTheme="minorHAnsi" w:hAnsiTheme="minorHAnsi" w:cstheme="minorHAnsi"/>
        </w:rPr>
      </w:pPr>
      <w:r>
        <w:rPr>
          <w:rFonts w:cstheme="minorHAnsi"/>
        </w:rPr>
        <w:t xml:space="preserve">System nie odpowiada na żądania Użytkownika; </w:t>
      </w:r>
    </w:p>
    <w:p w14:paraId="7F2BC398" w14:textId="77777777" w:rsidR="00581C0B" w:rsidRDefault="00F06599" w:rsidP="00DA2DDB">
      <w:pPr>
        <w:pStyle w:val="Akapitzlist"/>
        <w:numPr>
          <w:ilvl w:val="0"/>
          <w:numId w:val="61"/>
        </w:numPr>
        <w:spacing w:after="12" w:line="247" w:lineRule="auto"/>
        <w:ind w:left="1418"/>
        <w:jc w:val="both"/>
        <w:rPr>
          <w:rFonts w:asciiTheme="minorHAnsi" w:hAnsiTheme="minorHAnsi" w:cstheme="minorHAnsi"/>
        </w:rPr>
      </w:pPr>
      <w:r>
        <w:rPr>
          <w:rFonts w:cstheme="minorHAnsi"/>
        </w:rPr>
        <w:t xml:space="preserve">System generuje komunikat błędu; </w:t>
      </w:r>
    </w:p>
    <w:p w14:paraId="4CFB8C96" w14:textId="77777777" w:rsidR="00581C0B" w:rsidRDefault="00F06599" w:rsidP="00DA2DDB">
      <w:pPr>
        <w:pStyle w:val="Akapitzlist"/>
        <w:numPr>
          <w:ilvl w:val="0"/>
          <w:numId w:val="61"/>
        </w:numPr>
        <w:spacing w:after="7" w:line="247" w:lineRule="auto"/>
        <w:ind w:left="1418"/>
        <w:jc w:val="both"/>
        <w:rPr>
          <w:rFonts w:asciiTheme="minorHAnsi" w:hAnsiTheme="minorHAnsi" w:cstheme="minorHAnsi"/>
        </w:rPr>
      </w:pPr>
      <w:r>
        <w:rPr>
          <w:rFonts w:cstheme="minorHAnsi"/>
        </w:rPr>
        <w:t xml:space="preserve">System pomimo posiadanych przez Użytkownika Końcowego uprawnień odmawia dostępu, lub udostępnia zasób osobie nieuprawnionej; </w:t>
      </w:r>
    </w:p>
    <w:p w14:paraId="694D45C2" w14:textId="77777777" w:rsidR="00581C0B" w:rsidRDefault="00F06599" w:rsidP="00DA2DDB">
      <w:pPr>
        <w:pStyle w:val="Akapitzlist"/>
        <w:numPr>
          <w:ilvl w:val="0"/>
          <w:numId w:val="61"/>
        </w:numPr>
        <w:spacing w:after="120" w:line="276" w:lineRule="auto"/>
        <w:ind w:left="1418"/>
        <w:jc w:val="both"/>
      </w:pPr>
      <w:r>
        <w:rPr>
          <w:rFonts w:cstheme="minorHAnsi"/>
        </w:rPr>
        <w:t xml:space="preserve">działania w Systemie nie są możliwe do zrealizowania; </w:t>
      </w:r>
    </w:p>
    <w:p w14:paraId="547A1990" w14:textId="77777777" w:rsidR="00581C0B" w:rsidRDefault="00F06599" w:rsidP="00DA2DDB">
      <w:pPr>
        <w:pStyle w:val="Akapitzlist"/>
        <w:numPr>
          <w:ilvl w:val="0"/>
          <w:numId w:val="61"/>
        </w:numPr>
        <w:spacing w:after="120" w:line="276" w:lineRule="auto"/>
        <w:ind w:left="1418"/>
        <w:jc w:val="both"/>
      </w:pPr>
      <w:r>
        <w:rPr>
          <w:rFonts w:cstheme="minorHAnsi"/>
        </w:rPr>
        <w:t>nastąpiła utrata Zasobów Informacyjnych z Systemu.</w:t>
      </w:r>
    </w:p>
    <w:p w14:paraId="6B338D57" w14:textId="77777777" w:rsidR="00581C0B" w:rsidRDefault="00F06599">
      <w:pPr>
        <w:pStyle w:val="Akapitzlist"/>
        <w:numPr>
          <w:ilvl w:val="0"/>
          <w:numId w:val="12"/>
        </w:numPr>
        <w:spacing w:after="120" w:line="276" w:lineRule="auto"/>
        <w:ind w:left="993"/>
        <w:jc w:val="both"/>
      </w:pPr>
      <w:r>
        <w:rPr>
          <w:rFonts w:cstheme="minorHAnsi"/>
        </w:rPr>
        <w:t xml:space="preserve">Kategoria B - oznacza wynikające z przyczyn leżących po stronie Systemu lub po stronie prawidłowej obsługi i użytkowania Systemu zdarzenie powodujące nieprawidłowe działanie Systemu lub jednego z Modułów, ale umożliwiające jego użytkowanie. Zdarzenie kategorii </w:t>
      </w:r>
      <w:r>
        <w:rPr>
          <w:rFonts w:cstheme="minorHAnsi"/>
        </w:rPr>
        <w:lastRenderedPageBreak/>
        <w:t>B charakteryzuje się zmniejszeniem funkcjonalności Systemu, znacząco utrudniającym korzystanie z Systemu. Do kategorii B należą, między innymi takie zdarzenia jak:</w:t>
      </w:r>
    </w:p>
    <w:p w14:paraId="33C22F41"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 xml:space="preserve">spadek wydajności Systemu (Wydłużenie czasu odpowiedzi Systemu od 10 do 60 sekund) </w:t>
      </w:r>
    </w:p>
    <w:p w14:paraId="3B9B92C7"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 xml:space="preserve">nieprawidłowe działanie Systemu, lub jego części tj. każde działanie niezgodne z przeznaczeniem Systemu, Modułu, usługi Systemu, lub niespełnienie wymogów stawianych Systemowi przez Zamawiającego w Dokumentacji. </w:t>
      </w:r>
    </w:p>
    <w:p w14:paraId="5A5A9EAE"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 xml:space="preserve">występują istotne ograniczenia w działaniu Systemu, (ale niepowodujące przeciążenia systemu); </w:t>
      </w:r>
    </w:p>
    <w:p w14:paraId="61865080"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 xml:space="preserve">nastąpiła awaria powodująca ograniczenie wydajności Systemu lub konieczność przełączenia się na rozwiązanie zapasowe z wyłączeniem sytuacji objętych kategorią A; </w:t>
      </w:r>
    </w:p>
    <w:p w14:paraId="78CB2FCA"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wystąpiły błędy odczytu/zapisu danych- bez utraty danych; tzn. nieprawidłowe wyświetlanie odczytanych danych, lub niepoprawna forma zapisania danych.</w:t>
      </w:r>
    </w:p>
    <w:p w14:paraId="25F54ACD" w14:textId="77777777" w:rsidR="00581C0B" w:rsidRDefault="00F06599">
      <w:pPr>
        <w:pStyle w:val="Akapitzlist"/>
        <w:numPr>
          <w:ilvl w:val="0"/>
          <w:numId w:val="12"/>
        </w:numPr>
        <w:spacing w:after="120" w:line="276" w:lineRule="auto"/>
        <w:ind w:left="993"/>
        <w:jc w:val="both"/>
        <w:rPr>
          <w:rFonts w:asciiTheme="minorHAnsi" w:hAnsiTheme="minorHAnsi" w:cstheme="minorHAnsi"/>
        </w:rPr>
      </w:pPr>
      <w:r>
        <w:rPr>
          <w:rFonts w:cstheme="minorHAnsi"/>
        </w:rPr>
        <w:t xml:space="preserve">Kategoria C - wynikające z przyczyn leżących po stronie Systemu lub po stronie prawidłowej obsługi i użytkowania Systemu zdarzenie, inne niż w kategoriach A i B, w wyniku, którego, dowolna część Systemu - oprogramowanie, platforma sprzętowa, akcesoria, itp.; utraciła swoją funkcjonalność. Do kategorii C należą, między innymi takie zdarzenia jak: </w:t>
      </w:r>
    </w:p>
    <w:p w14:paraId="4E435C09"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 xml:space="preserve">spadek wydajności Systemu (Wydłużenie czasu odpowiedzi Systemu od 5 do 10 sekund); </w:t>
      </w:r>
    </w:p>
    <w:p w14:paraId="092E9CA4"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każdy inne Zdarzenie niebędące Zdarzeniem Kategorii A lub B.</w:t>
      </w:r>
    </w:p>
    <w:p w14:paraId="5C3BEB1C" w14:textId="77777777" w:rsidR="00581C0B" w:rsidRDefault="00F06599">
      <w:pPr>
        <w:pStyle w:val="Akapitzlist"/>
        <w:numPr>
          <w:ilvl w:val="0"/>
          <w:numId w:val="11"/>
        </w:numPr>
        <w:spacing w:after="120" w:line="276" w:lineRule="auto"/>
        <w:ind w:left="709"/>
        <w:jc w:val="both"/>
      </w:pPr>
      <w:r>
        <w:t>Wykonawca zobowiązany jest do usunięcia zgłoszeń w następujących terminach:</w:t>
      </w:r>
    </w:p>
    <w:p w14:paraId="01B77F78" w14:textId="77777777" w:rsidR="00581C0B" w:rsidRDefault="00F06599">
      <w:pPr>
        <w:pStyle w:val="Akapitzlist"/>
        <w:numPr>
          <w:ilvl w:val="0"/>
          <w:numId w:val="13"/>
        </w:numPr>
        <w:spacing w:after="120" w:line="276" w:lineRule="auto"/>
        <w:ind w:left="993"/>
        <w:jc w:val="both"/>
        <w:rPr>
          <w:rFonts w:asciiTheme="minorHAnsi" w:hAnsiTheme="minorHAnsi" w:cstheme="minorHAnsi"/>
        </w:rPr>
      </w:pPr>
      <w:r>
        <w:rPr>
          <w:rFonts w:cstheme="minorHAnsi"/>
        </w:rPr>
        <w:t xml:space="preserve">24 godzin dla Zgłoszeń Zdarzeń Kategorii A liczony od momentu poinformowania Wykonawcy o Zgłoszeniu, </w:t>
      </w:r>
    </w:p>
    <w:p w14:paraId="77A1E074" w14:textId="77777777" w:rsidR="00581C0B" w:rsidRDefault="00F06599">
      <w:pPr>
        <w:pStyle w:val="Akapitzlist"/>
        <w:numPr>
          <w:ilvl w:val="0"/>
          <w:numId w:val="13"/>
        </w:numPr>
        <w:spacing w:after="120" w:line="276" w:lineRule="auto"/>
        <w:ind w:left="993"/>
        <w:jc w:val="both"/>
        <w:rPr>
          <w:rFonts w:asciiTheme="minorHAnsi" w:hAnsiTheme="minorHAnsi" w:cstheme="minorHAnsi"/>
        </w:rPr>
      </w:pPr>
      <w:r>
        <w:rPr>
          <w:rFonts w:cstheme="minorHAnsi"/>
        </w:rPr>
        <w:t xml:space="preserve">3 dni roboczych dla Zgłoszeń Zdarzeń Kategorii B liczony od momentu poinformowania Wykonawcy  o Zgłoszeniu, </w:t>
      </w:r>
    </w:p>
    <w:p w14:paraId="182CB563" w14:textId="77777777" w:rsidR="00581C0B" w:rsidRDefault="00F06599">
      <w:pPr>
        <w:pStyle w:val="Akapitzlist"/>
        <w:numPr>
          <w:ilvl w:val="0"/>
          <w:numId w:val="13"/>
        </w:numPr>
        <w:spacing w:after="120" w:line="276" w:lineRule="auto"/>
        <w:ind w:left="993"/>
        <w:jc w:val="both"/>
        <w:rPr>
          <w:rFonts w:asciiTheme="minorHAnsi" w:hAnsiTheme="minorHAnsi" w:cstheme="minorHAnsi"/>
        </w:rPr>
      </w:pPr>
      <w:r>
        <w:rPr>
          <w:rFonts w:cstheme="minorHAnsi"/>
        </w:rPr>
        <w:t xml:space="preserve">14 dni roboczych dla Zgłoszeń Zdarzeń Kategorii C liczony od momentu poinformowania Wykonawcy  o Zgłoszeniu, </w:t>
      </w:r>
    </w:p>
    <w:p w14:paraId="06374919" w14:textId="77777777" w:rsidR="00581C0B" w:rsidRDefault="00F06599">
      <w:pPr>
        <w:pStyle w:val="Akapitzlist"/>
        <w:numPr>
          <w:ilvl w:val="0"/>
          <w:numId w:val="13"/>
        </w:numPr>
        <w:spacing w:after="120" w:line="276" w:lineRule="auto"/>
        <w:ind w:left="993"/>
        <w:jc w:val="both"/>
      </w:pPr>
      <w:r>
        <w:rPr>
          <w:rFonts w:cstheme="minorHAnsi"/>
        </w:rPr>
        <w:t>5 dni roboczych dla Zgłoszeń typu Zapytanie, Modyfikacja</w:t>
      </w:r>
      <w:r>
        <w:t>.</w:t>
      </w:r>
    </w:p>
    <w:p w14:paraId="11FBE50E" w14:textId="77777777" w:rsidR="00581C0B" w:rsidRDefault="00581C0B">
      <w:pPr>
        <w:spacing w:before="120" w:after="120"/>
        <w:jc w:val="both"/>
        <w:rPr>
          <w:rFonts w:cs="Arial"/>
          <w:szCs w:val="20"/>
        </w:rPr>
      </w:pPr>
    </w:p>
    <w:p w14:paraId="078EFA91" w14:textId="77777777" w:rsidR="00581C0B" w:rsidRDefault="00F06599" w:rsidP="00DA2DDB">
      <w:pPr>
        <w:pStyle w:val="Nagwek3"/>
        <w:numPr>
          <w:ilvl w:val="2"/>
          <w:numId w:val="161"/>
        </w:numPr>
        <w:spacing w:before="120" w:after="120" w:line="264" w:lineRule="auto"/>
      </w:pPr>
      <w:bookmarkStart w:id="91" w:name="_Toc474310552"/>
      <w:bookmarkStart w:id="92" w:name="_Toc477154812"/>
      <w:bookmarkStart w:id="93" w:name="_Toc76060526"/>
      <w:bookmarkEnd w:id="91"/>
      <w:bookmarkEnd w:id="92"/>
      <w:r>
        <w:t>Ogólne wymogi w zakresie tworzenia formularzy e-PUAP</w:t>
      </w:r>
      <w:bookmarkEnd w:id="93"/>
    </w:p>
    <w:p w14:paraId="132F5429" w14:textId="77777777" w:rsidR="00581C0B" w:rsidRDefault="00F06599">
      <w:pPr>
        <w:numPr>
          <w:ilvl w:val="0"/>
          <w:numId w:val="14"/>
        </w:numPr>
        <w:spacing w:after="120" w:line="276" w:lineRule="auto"/>
        <w:contextualSpacing/>
        <w:jc w:val="both"/>
      </w:pPr>
      <w:r>
        <w:t xml:space="preserve">Formularze stosowane na </w:t>
      </w:r>
      <w:proofErr w:type="spellStart"/>
      <w:r>
        <w:t>ePUAP</w:t>
      </w:r>
      <w:proofErr w:type="spellEnd"/>
      <w:r>
        <w:t xml:space="preserve"> powinny być tworzone z wykorzystaniem języka </w:t>
      </w:r>
      <w:proofErr w:type="spellStart"/>
      <w:r>
        <w:t>XForms</w:t>
      </w:r>
      <w:proofErr w:type="spellEnd"/>
      <w:r>
        <w:t xml:space="preserve"> oraz </w:t>
      </w:r>
      <w:proofErr w:type="spellStart"/>
      <w:r>
        <w:t>XPath</w:t>
      </w:r>
      <w:proofErr w:type="spellEnd"/>
      <w:r>
        <w:t xml:space="preserve">. </w:t>
      </w:r>
    </w:p>
    <w:p w14:paraId="19BC6750" w14:textId="77777777" w:rsidR="00581C0B" w:rsidRDefault="00F06599">
      <w:pPr>
        <w:numPr>
          <w:ilvl w:val="0"/>
          <w:numId w:val="14"/>
        </w:numPr>
        <w:spacing w:after="120" w:line="276" w:lineRule="auto"/>
        <w:ind w:left="357" w:hanging="357"/>
        <w:contextualSpacing/>
        <w:jc w:val="both"/>
      </w:pPr>
      <w:r>
        <w:t xml:space="preserve">Wykonawca opracuje formularze elektroniczne (zgodnie z właściwymi przepisami prawa) na podstawie przekazanych przez Zamawiającego kart usług z formularzami w formacie edytowalnym. </w:t>
      </w:r>
    </w:p>
    <w:p w14:paraId="6BD4274D" w14:textId="77777777" w:rsidR="00581C0B" w:rsidRDefault="00F06599">
      <w:pPr>
        <w:numPr>
          <w:ilvl w:val="0"/>
          <w:numId w:val="14"/>
        </w:numPr>
        <w:spacing w:after="120" w:line="276" w:lineRule="auto"/>
        <w:ind w:left="357" w:hanging="357"/>
        <w:contextualSpacing/>
        <w:jc w:val="both"/>
      </w:pPr>
      <w:r>
        <w:t xml:space="preserve">Wszystkie formularze elektroniczne Wykonawca przygotuje z należytą starannością tak, aby pola do uzupełnienia w tych formularzach zgadzały się z polami formularzy w formacie edytowalnym. </w:t>
      </w:r>
    </w:p>
    <w:p w14:paraId="44F49A80" w14:textId="77777777" w:rsidR="00581C0B" w:rsidRDefault="00F06599">
      <w:pPr>
        <w:numPr>
          <w:ilvl w:val="0"/>
          <w:numId w:val="14"/>
        </w:numPr>
        <w:spacing w:after="120" w:line="276" w:lineRule="auto"/>
        <w:ind w:left="357" w:hanging="357"/>
        <w:contextualSpacing/>
        <w:jc w:val="both"/>
      </w:pPr>
      <w:r>
        <w:t xml:space="preserve">Pola wskazane przez Zamawiającego, jako pola obowiązkowe w formularzach w formacie edytowalnym, musza zostać polami obowiązkowymi również w formularzach elektronicznych. </w:t>
      </w:r>
    </w:p>
    <w:p w14:paraId="76D7FF22" w14:textId="77777777" w:rsidR="00581C0B" w:rsidRDefault="00F06599">
      <w:pPr>
        <w:numPr>
          <w:ilvl w:val="0"/>
          <w:numId w:val="14"/>
        </w:numPr>
        <w:spacing w:after="120" w:line="276" w:lineRule="auto"/>
        <w:ind w:left="357" w:hanging="357"/>
        <w:contextualSpacing/>
        <w:jc w:val="both"/>
      </w:pPr>
      <w:r>
        <w:t xml:space="preserve">Układ graficzny wszystkich formularzy powinien być w miarę możliwości jednolity. </w:t>
      </w:r>
    </w:p>
    <w:p w14:paraId="5763A500" w14:textId="77777777" w:rsidR="00581C0B" w:rsidRDefault="00F06599">
      <w:pPr>
        <w:numPr>
          <w:ilvl w:val="0"/>
          <w:numId w:val="14"/>
        </w:numPr>
        <w:spacing w:after="120" w:line="276" w:lineRule="auto"/>
        <w:ind w:left="357" w:hanging="357"/>
        <w:contextualSpacing/>
        <w:jc w:val="both"/>
      </w:pPr>
      <w:r>
        <w:t xml:space="preserve">Wizualizacja formularzy elektronicznych nie musi być identyczna ze wzorem w formacie edytowalnym, ale musi zawierać dane w układzie niepozostawiającym wątpliwości, co do treści i kontekstu zapisanych informacji, w sposób zgodny ze wzorem. </w:t>
      </w:r>
    </w:p>
    <w:p w14:paraId="24BDCF56" w14:textId="77777777" w:rsidR="00581C0B" w:rsidRDefault="00F06599">
      <w:pPr>
        <w:numPr>
          <w:ilvl w:val="0"/>
          <w:numId w:val="14"/>
        </w:numPr>
        <w:spacing w:after="120" w:line="276" w:lineRule="auto"/>
        <w:ind w:left="357" w:hanging="357"/>
        <w:contextualSpacing/>
        <w:jc w:val="both"/>
      </w:pPr>
      <w:r>
        <w:lastRenderedPageBreak/>
        <w:t xml:space="preserve">Przygotowując formularze Wykonawca musi dążyć do maksymalnego wykorzystania słowników. </w:t>
      </w:r>
    </w:p>
    <w:p w14:paraId="20C7E405" w14:textId="77777777" w:rsidR="00581C0B" w:rsidRDefault="00F06599">
      <w:pPr>
        <w:numPr>
          <w:ilvl w:val="0"/>
          <w:numId w:val="14"/>
        </w:numPr>
        <w:spacing w:after="120" w:line="276" w:lineRule="auto"/>
        <w:ind w:left="357" w:hanging="357"/>
        <w:contextualSpacing/>
        <w:jc w:val="both"/>
      </w:pPr>
      <w:r>
        <w:t xml:space="preserve">W budowanych formularzach należy wykorzystać mechanizm automatycznego pobierania danych z profilu zaufanego – celem uzupełnienia danych o wnioskodawcy. </w:t>
      </w:r>
    </w:p>
    <w:p w14:paraId="2F835C20" w14:textId="77777777" w:rsidR="00581C0B" w:rsidRDefault="00F06599">
      <w:pPr>
        <w:numPr>
          <w:ilvl w:val="0"/>
          <w:numId w:val="14"/>
        </w:numPr>
        <w:spacing w:after="120" w:line="276" w:lineRule="auto"/>
        <w:ind w:left="357" w:hanging="357"/>
        <w:contextualSpacing/>
        <w:jc w:val="both"/>
      </w:pPr>
      <w:r>
        <w:t xml:space="preserve">Formularze muszą zapewniać walidację wprowadzonych danych po stronie klienta i serwera zgodnie z walidacją zawartą w schemacie dokumentu. </w:t>
      </w:r>
    </w:p>
    <w:p w14:paraId="5D71F5F7" w14:textId="77777777" w:rsidR="00581C0B" w:rsidRDefault="00F06599">
      <w:pPr>
        <w:numPr>
          <w:ilvl w:val="0"/>
          <w:numId w:val="14"/>
        </w:numPr>
        <w:spacing w:after="120" w:line="276" w:lineRule="auto"/>
        <w:ind w:left="357" w:hanging="357"/>
        <w:contextualSpacing/>
        <w:jc w:val="both"/>
      </w:pPr>
      <w:r>
        <w:t xml:space="preserve">Jeśli w formularzu elektronicznym występują pola PESEL, REGON lub kod pocztowy, to pola te muszą być walidowane pod kątem poprawności danych wprowadzanych przez wnioskodawcę. </w:t>
      </w:r>
    </w:p>
    <w:p w14:paraId="77F5E35D" w14:textId="77777777" w:rsidR="00581C0B" w:rsidRDefault="00F06599">
      <w:pPr>
        <w:numPr>
          <w:ilvl w:val="0"/>
          <w:numId w:val="14"/>
        </w:numPr>
        <w:spacing w:after="120" w:line="276" w:lineRule="auto"/>
        <w:ind w:left="357" w:hanging="357"/>
        <w:contextualSpacing/>
        <w:jc w:val="both"/>
      </w:pPr>
      <w:r>
        <w:t xml:space="preserve">Każdy opracowany przez Wykonawcę formularz (w postaci pliku XML) musi zostać przekazany Zamawiającemu na okres 7 dni roboczych w celu dokonania sprawdzenia i wykonania testów na formularzu. </w:t>
      </w:r>
    </w:p>
    <w:p w14:paraId="2F20506F" w14:textId="77777777" w:rsidR="00581C0B" w:rsidRDefault="00F06599">
      <w:pPr>
        <w:numPr>
          <w:ilvl w:val="0"/>
          <w:numId w:val="14"/>
        </w:numPr>
        <w:spacing w:after="120" w:line="276" w:lineRule="auto"/>
        <w:ind w:left="357" w:hanging="357"/>
        <w:contextualSpacing/>
        <w:jc w:val="both"/>
      </w:pPr>
      <w:r>
        <w:t xml:space="preserve">Po okresie testów, o których mowa w wymaganiu poprzednim, Zamawiający przekaże Wykonawcy ewentualne poprawki i uwagi dotyczące poszczególnych formularzy, które Wykonawca usunie w ciągu 7 dni. </w:t>
      </w:r>
    </w:p>
    <w:p w14:paraId="05BA90AA" w14:textId="77777777" w:rsidR="00581C0B" w:rsidRDefault="00F06599">
      <w:pPr>
        <w:numPr>
          <w:ilvl w:val="0"/>
          <w:numId w:val="14"/>
        </w:numPr>
        <w:spacing w:after="120" w:line="276" w:lineRule="auto"/>
        <w:ind w:left="357" w:hanging="357"/>
        <w:contextualSpacing/>
        <w:jc w:val="both"/>
      </w:pPr>
      <w:r>
        <w:t xml:space="preserve">Wykonawca przygotuje wzory dokumentów elektronicznych zgodnie ze standardem </w:t>
      </w:r>
      <w:proofErr w:type="spellStart"/>
      <w:r>
        <w:t>ePUAP</w:t>
      </w:r>
      <w:proofErr w:type="spellEnd"/>
      <w:r>
        <w:t xml:space="preserve"> w formacie XML zgodnym z formatem Centralnego Repozytorium Wzorów Dokumentów. Wykonawca ma obowiązek sprawdzenia poprawności przygotowanych formularzy.</w:t>
      </w:r>
    </w:p>
    <w:p w14:paraId="614C712B" w14:textId="77777777" w:rsidR="00581C0B" w:rsidRDefault="00F06599">
      <w:pPr>
        <w:numPr>
          <w:ilvl w:val="0"/>
          <w:numId w:val="14"/>
        </w:numPr>
        <w:spacing w:after="120" w:line="276" w:lineRule="auto"/>
        <w:ind w:left="357" w:hanging="357"/>
        <w:contextualSpacing/>
        <w:jc w:val="both"/>
      </w:pPr>
      <w:r>
        <w:t xml:space="preserve">Zamawiający dopuszcza możliwość wykorzystania przez Wykonawcę wzorów, które są już opublikowane w CRD po akceptacji Zamawiającego. </w:t>
      </w:r>
    </w:p>
    <w:p w14:paraId="4C9E6D4A" w14:textId="77777777" w:rsidR="00581C0B" w:rsidRDefault="00F06599">
      <w:pPr>
        <w:numPr>
          <w:ilvl w:val="0"/>
          <w:numId w:val="14"/>
        </w:numPr>
        <w:spacing w:after="120" w:line="276" w:lineRule="auto"/>
        <w:ind w:left="357" w:hanging="357"/>
        <w:contextualSpacing/>
        <w:jc w:val="both"/>
      </w:pPr>
      <w:r>
        <w:t xml:space="preserve">Wygenerowane dla poszczególnych formularzy wzory dokumentów elektronicznych, składające się z plików: </w:t>
      </w:r>
    </w:p>
    <w:p w14:paraId="74D39495" w14:textId="77777777" w:rsidR="00581C0B" w:rsidRDefault="00F06599">
      <w:pPr>
        <w:numPr>
          <w:ilvl w:val="0"/>
          <w:numId w:val="15"/>
        </w:numPr>
        <w:spacing w:after="120" w:line="276" w:lineRule="auto"/>
        <w:ind w:left="1134"/>
        <w:contextualSpacing/>
        <w:jc w:val="both"/>
      </w:pPr>
      <w:r>
        <w:t xml:space="preserve">Wyróżnik (wyroznik.xml) </w:t>
      </w:r>
    </w:p>
    <w:p w14:paraId="73F81D20" w14:textId="77777777" w:rsidR="00581C0B" w:rsidRDefault="00F06599">
      <w:pPr>
        <w:numPr>
          <w:ilvl w:val="0"/>
          <w:numId w:val="15"/>
        </w:numPr>
        <w:spacing w:after="120" w:line="276" w:lineRule="auto"/>
        <w:ind w:left="1134"/>
        <w:contextualSpacing/>
        <w:jc w:val="both"/>
      </w:pPr>
      <w:r>
        <w:t xml:space="preserve">Schemat (schemat.xml) </w:t>
      </w:r>
    </w:p>
    <w:p w14:paraId="10823E5A" w14:textId="77777777" w:rsidR="00581C0B" w:rsidRDefault="00F06599">
      <w:pPr>
        <w:numPr>
          <w:ilvl w:val="0"/>
          <w:numId w:val="15"/>
        </w:numPr>
        <w:spacing w:after="120" w:line="276" w:lineRule="auto"/>
        <w:ind w:left="1134"/>
        <w:contextualSpacing/>
        <w:jc w:val="both"/>
      </w:pPr>
      <w:r>
        <w:t xml:space="preserve">Wizualizacja (styl.xsl) </w:t>
      </w:r>
    </w:p>
    <w:p w14:paraId="6F9EC18F" w14:textId="77777777" w:rsidR="00581C0B" w:rsidRDefault="00F06599">
      <w:pPr>
        <w:spacing w:after="120" w:line="276" w:lineRule="auto"/>
        <w:ind w:left="357"/>
        <w:contextualSpacing/>
        <w:jc w:val="both"/>
      </w:pPr>
      <w:r>
        <w:t xml:space="preserve">muszą zostać dostosowane do wymogów formatu dokumentów publikowanych w CRD i spełniać założenia interoperacyjności. </w:t>
      </w:r>
    </w:p>
    <w:p w14:paraId="38747400" w14:textId="77777777" w:rsidR="00581C0B" w:rsidRDefault="00F06599">
      <w:pPr>
        <w:numPr>
          <w:ilvl w:val="0"/>
          <w:numId w:val="14"/>
        </w:numPr>
        <w:spacing w:after="120" w:line="276" w:lineRule="auto"/>
        <w:ind w:left="357" w:hanging="357"/>
        <w:contextualSpacing/>
        <w:jc w:val="both"/>
      </w:pPr>
      <w:r>
        <w:t xml:space="preserve">W ramach projektu Wykonawca przygotuje i przekaże Zamawiającemu wszystkie wzory dokumentów elektronicznych w celu złożenia wniosków o ich publikację w CRD. </w:t>
      </w:r>
    </w:p>
    <w:p w14:paraId="6692F0F3" w14:textId="77777777" w:rsidR="00581C0B" w:rsidRDefault="00F06599">
      <w:pPr>
        <w:numPr>
          <w:ilvl w:val="0"/>
          <w:numId w:val="14"/>
        </w:numPr>
        <w:spacing w:after="120" w:line="276" w:lineRule="auto"/>
        <w:ind w:left="357" w:hanging="357"/>
        <w:contextualSpacing/>
        <w:jc w:val="both"/>
      </w:pPr>
      <w:r>
        <w:t xml:space="preserve">Wykonawca udzieli wsparcia Zamawiającemu w przejściu procesu publikacji na </w:t>
      </w:r>
      <w:proofErr w:type="spellStart"/>
      <w:r>
        <w:t>ePUAP</w:t>
      </w:r>
      <w:proofErr w:type="spellEnd"/>
      <w:r>
        <w:t xml:space="preserve">. </w:t>
      </w:r>
    </w:p>
    <w:p w14:paraId="2E328906" w14:textId="77777777" w:rsidR="00581C0B" w:rsidRDefault="00F06599">
      <w:pPr>
        <w:numPr>
          <w:ilvl w:val="0"/>
          <w:numId w:val="14"/>
        </w:numPr>
        <w:spacing w:after="120" w:line="276" w:lineRule="auto"/>
        <w:ind w:left="357" w:hanging="357"/>
        <w:contextualSpacing/>
        <w:jc w:val="both"/>
      </w:pPr>
      <w:r>
        <w:t xml:space="preserve">Bazując na przygotowanych wzorach dokumentów elektronicznych oraz opracowanych na platformie </w:t>
      </w:r>
      <w:proofErr w:type="spellStart"/>
      <w:r>
        <w:t>ePUAP</w:t>
      </w:r>
      <w:proofErr w:type="spellEnd"/>
      <w:r>
        <w:t xml:space="preserve"> formularzach elektronicznych Wykonawca przygotuje instalacje aplikacji w środowisku </w:t>
      </w:r>
      <w:proofErr w:type="spellStart"/>
      <w:r>
        <w:t>ePUAP</w:t>
      </w:r>
      <w:proofErr w:type="spellEnd"/>
      <w:r>
        <w:t xml:space="preserve">. </w:t>
      </w:r>
    </w:p>
    <w:p w14:paraId="63BF707D" w14:textId="77777777" w:rsidR="00581C0B" w:rsidRDefault="00F06599">
      <w:pPr>
        <w:numPr>
          <w:ilvl w:val="0"/>
          <w:numId w:val="14"/>
        </w:numPr>
        <w:spacing w:after="120" w:line="276" w:lineRule="auto"/>
        <w:ind w:left="357" w:hanging="357"/>
        <w:contextualSpacing/>
        <w:jc w:val="both"/>
      </w:pPr>
      <w:r>
        <w:t xml:space="preserve">Aplikacje muszą być zgodne z architekturą biznesową </w:t>
      </w:r>
      <w:proofErr w:type="spellStart"/>
      <w:r>
        <w:t>ePUAP</w:t>
      </w:r>
      <w:proofErr w:type="spellEnd"/>
      <w:r>
        <w:t xml:space="preserve"> oraz architekturą systemu informatycznego </w:t>
      </w:r>
      <w:proofErr w:type="spellStart"/>
      <w:r>
        <w:t>ePUAP</w:t>
      </w:r>
      <w:proofErr w:type="spellEnd"/>
      <w:r>
        <w:t xml:space="preserve">. </w:t>
      </w:r>
    </w:p>
    <w:p w14:paraId="424B45EC" w14:textId="77777777" w:rsidR="00581C0B" w:rsidRDefault="00F06599">
      <w:pPr>
        <w:numPr>
          <w:ilvl w:val="0"/>
          <w:numId w:val="14"/>
        </w:numPr>
        <w:spacing w:after="120" w:line="276" w:lineRule="auto"/>
        <w:ind w:left="357" w:hanging="357"/>
        <w:contextualSpacing/>
        <w:jc w:val="both"/>
      </w:pPr>
      <w:r>
        <w:t xml:space="preserve">Przygotowane aplikacje muszą zostać zainstalowane przez Wykonawcę na koncie </w:t>
      </w:r>
      <w:proofErr w:type="spellStart"/>
      <w:r>
        <w:t>ePUAP</w:t>
      </w:r>
      <w:proofErr w:type="spellEnd"/>
      <w:r>
        <w:t xml:space="preserve"> Zamawiającego. </w:t>
      </w:r>
    </w:p>
    <w:p w14:paraId="5CC658C2" w14:textId="77777777" w:rsidR="00581C0B" w:rsidRDefault="00F06599">
      <w:pPr>
        <w:numPr>
          <w:ilvl w:val="0"/>
          <w:numId w:val="14"/>
        </w:numPr>
        <w:spacing w:after="120" w:line="276" w:lineRule="auto"/>
        <w:ind w:left="357" w:hanging="357"/>
        <w:contextualSpacing/>
        <w:jc w:val="both"/>
      </w:pPr>
      <w:r>
        <w:t xml:space="preserve">Zainstalowane aplikacje muszą spełniać wymogi </w:t>
      </w:r>
      <w:proofErr w:type="spellStart"/>
      <w:r>
        <w:t>ePUAP</w:t>
      </w:r>
      <w:proofErr w:type="spellEnd"/>
      <w:r>
        <w:t xml:space="preserve"> oraz pozytywnie przechodzić przeprowadzone na </w:t>
      </w:r>
      <w:proofErr w:type="spellStart"/>
      <w:r>
        <w:t>ePUAP</w:t>
      </w:r>
      <w:proofErr w:type="spellEnd"/>
      <w:r>
        <w:t xml:space="preserve"> walidacje zgodności ze wzorami dokumentów. </w:t>
      </w:r>
    </w:p>
    <w:p w14:paraId="4047E524" w14:textId="77777777" w:rsidR="00581C0B" w:rsidRDefault="00F06599">
      <w:pPr>
        <w:numPr>
          <w:ilvl w:val="0"/>
          <w:numId w:val="14"/>
        </w:numPr>
        <w:spacing w:after="120" w:line="276" w:lineRule="auto"/>
        <w:ind w:left="357" w:hanging="357"/>
        <w:contextualSpacing/>
        <w:jc w:val="both"/>
      </w:pPr>
      <w:r>
        <w:t xml:space="preserve">Na czas realizacji projektu Zamawiający zapewni Wykonawcy dostęp do części administracyjnej platformy </w:t>
      </w:r>
      <w:proofErr w:type="spellStart"/>
      <w:r>
        <w:t>ePUAP</w:t>
      </w:r>
      <w:proofErr w:type="spellEnd"/>
      <w:r>
        <w:t xml:space="preserve"> konta JST z uprawnieniami do konsoli administracyjnej </w:t>
      </w:r>
      <w:proofErr w:type="spellStart"/>
      <w:r>
        <w:t>Draco</w:t>
      </w:r>
      <w:proofErr w:type="spellEnd"/>
      <w:r>
        <w:t xml:space="preserve">, ŚBA i usług. </w:t>
      </w:r>
    </w:p>
    <w:p w14:paraId="212E67AD" w14:textId="77777777" w:rsidR="00581C0B" w:rsidRDefault="00F06599">
      <w:pPr>
        <w:numPr>
          <w:ilvl w:val="0"/>
          <w:numId w:val="14"/>
        </w:numPr>
        <w:spacing w:after="120" w:line="276" w:lineRule="auto"/>
        <w:ind w:left="357" w:hanging="357"/>
        <w:contextualSpacing/>
        <w:jc w:val="both"/>
      </w:pPr>
      <w:r>
        <w:t xml:space="preserve">W przypadku zwłoki w publikacji wzorów dokumentów CRD realizowanej przez Ministerstwo Cyfryzacji (administrator </w:t>
      </w:r>
      <w:proofErr w:type="spellStart"/>
      <w:r>
        <w:t>ePUAP</w:t>
      </w:r>
      <w:proofErr w:type="spellEnd"/>
      <w:r>
        <w:t xml:space="preserve">) dopuszcza się dokonanie odbioru tej części zamówienia w ramach lokalnej publikacji w CRD z zastrzeżeniem, że Wykonawca dokona przekonfigurowania aplikacji po pomyślnej publikacji CRD przez Ministerstwo Cyfryzacji. </w:t>
      </w:r>
    </w:p>
    <w:p w14:paraId="0C4C2A46" w14:textId="77777777" w:rsidR="00581C0B" w:rsidRDefault="00F06599">
      <w:pPr>
        <w:numPr>
          <w:ilvl w:val="0"/>
          <w:numId w:val="14"/>
        </w:numPr>
        <w:spacing w:after="120" w:line="276" w:lineRule="auto"/>
        <w:ind w:left="357" w:hanging="357"/>
        <w:contextualSpacing/>
        <w:jc w:val="both"/>
      </w:pPr>
      <w:r>
        <w:t xml:space="preserve">Zamawiający przekaże Wykonawcy opisy usług w formacie edytowalnym. </w:t>
      </w:r>
    </w:p>
    <w:p w14:paraId="60FE6B69" w14:textId="77777777" w:rsidR="00581C0B" w:rsidRDefault="00F06599">
      <w:pPr>
        <w:numPr>
          <w:ilvl w:val="0"/>
          <w:numId w:val="14"/>
        </w:numPr>
        <w:spacing w:after="120" w:line="276" w:lineRule="auto"/>
        <w:ind w:left="357" w:hanging="357"/>
        <w:contextualSpacing/>
        <w:jc w:val="both"/>
      </w:pPr>
      <w:r>
        <w:lastRenderedPageBreak/>
        <w:t xml:space="preserve">Zamawiający dopuszcza, aby Wykonawca wykorzystał opis usług, które są umieszczone na platformie </w:t>
      </w:r>
      <w:proofErr w:type="spellStart"/>
      <w:r>
        <w:t>ePUAP</w:t>
      </w:r>
      <w:proofErr w:type="spellEnd"/>
      <w:r>
        <w:t xml:space="preserve"> po akceptacji opisu usługi przez Zamawiającego. </w:t>
      </w:r>
    </w:p>
    <w:p w14:paraId="1B6B8CE3" w14:textId="77777777" w:rsidR="00581C0B" w:rsidRDefault="00F06599">
      <w:pPr>
        <w:numPr>
          <w:ilvl w:val="0"/>
          <w:numId w:val="14"/>
        </w:numPr>
        <w:spacing w:after="120" w:line="276" w:lineRule="auto"/>
        <w:ind w:left="357" w:hanging="357"/>
        <w:contextualSpacing/>
        <w:jc w:val="both"/>
      </w:pPr>
      <w:r>
        <w:t xml:space="preserve">Zadaniem Wykonawcy jest odpowiednie powiązanie opisów usług zamieszczonych na </w:t>
      </w:r>
      <w:proofErr w:type="spellStart"/>
      <w:r>
        <w:t>ePUAP</w:t>
      </w:r>
      <w:proofErr w:type="spellEnd"/>
      <w:r>
        <w:t xml:space="preserve"> z odpowiednimi usługami.</w:t>
      </w:r>
    </w:p>
    <w:p w14:paraId="0808AFF8" w14:textId="77777777" w:rsidR="00581C0B" w:rsidRDefault="00F06599">
      <w:pPr>
        <w:numPr>
          <w:ilvl w:val="0"/>
          <w:numId w:val="14"/>
        </w:numPr>
        <w:spacing w:after="120" w:line="276" w:lineRule="auto"/>
        <w:ind w:left="357" w:hanging="357"/>
        <w:contextualSpacing/>
        <w:jc w:val="both"/>
      </w:pPr>
      <w:r>
        <w:t xml:space="preserve">Wykonawca przygotuje definicję brakujących opisów usług na </w:t>
      </w:r>
      <w:proofErr w:type="spellStart"/>
      <w:r>
        <w:t>ePUAP</w:t>
      </w:r>
      <w:proofErr w:type="spellEnd"/>
      <w:r>
        <w:t xml:space="preserve">. Zamawiający zwróci się do Ministerstwa Cyfryzacji w celu akceptacji i umieszczenia ich na platformie </w:t>
      </w:r>
      <w:proofErr w:type="spellStart"/>
      <w:r>
        <w:t>ePUAP</w:t>
      </w:r>
      <w:proofErr w:type="spellEnd"/>
      <w:r>
        <w:t xml:space="preserve">. </w:t>
      </w:r>
    </w:p>
    <w:p w14:paraId="505365DB" w14:textId="77777777" w:rsidR="00581C0B" w:rsidRDefault="00F06599">
      <w:pPr>
        <w:numPr>
          <w:ilvl w:val="0"/>
          <w:numId w:val="14"/>
        </w:numPr>
        <w:spacing w:after="120" w:line="276" w:lineRule="auto"/>
        <w:ind w:left="357" w:hanging="357"/>
        <w:contextualSpacing/>
        <w:jc w:val="both"/>
      </w:pPr>
      <w:r>
        <w:t xml:space="preserve">Wszystkie opisy usług zostaną przyporządkowane do jednego lub więcej zdarzenia życiowego z Klasyfikacji Zdarzeń, a także do Klasyfikacji Przedmiotowej Usług </w:t>
      </w:r>
      <w:proofErr w:type="spellStart"/>
      <w:r>
        <w:t>ePUAP</w:t>
      </w:r>
      <w:proofErr w:type="spellEnd"/>
      <w:r>
        <w:t xml:space="preserve">. </w:t>
      </w:r>
    </w:p>
    <w:p w14:paraId="2A775535" w14:textId="77777777" w:rsidR="00581C0B" w:rsidRDefault="00581C0B">
      <w:pPr>
        <w:spacing w:after="120" w:line="276" w:lineRule="auto"/>
        <w:contextualSpacing/>
        <w:jc w:val="both"/>
      </w:pPr>
    </w:p>
    <w:p w14:paraId="3F0C9324" w14:textId="77777777" w:rsidR="00581C0B" w:rsidRDefault="00F06599" w:rsidP="00DA2DDB">
      <w:pPr>
        <w:pStyle w:val="Nagwek3"/>
        <w:numPr>
          <w:ilvl w:val="2"/>
          <w:numId w:val="161"/>
        </w:numPr>
        <w:spacing w:before="120" w:after="120" w:line="264" w:lineRule="auto"/>
      </w:pPr>
      <w:bookmarkStart w:id="94" w:name="_Toc45229671"/>
      <w:bookmarkStart w:id="95" w:name="_Toc76060527"/>
      <w:bookmarkEnd w:id="94"/>
      <w:r>
        <w:t xml:space="preserve">Formularze elektroniczne </w:t>
      </w:r>
      <w:proofErr w:type="spellStart"/>
      <w:r>
        <w:t>ePUAP</w:t>
      </w:r>
      <w:bookmarkEnd w:id="95"/>
      <w:proofErr w:type="spellEnd"/>
    </w:p>
    <w:p w14:paraId="6075B174" w14:textId="77777777" w:rsidR="00581C0B" w:rsidRDefault="00F06599">
      <w:pPr>
        <w:spacing w:before="120" w:after="120" w:line="276" w:lineRule="auto"/>
        <w:ind w:firstLine="708"/>
        <w:jc w:val="both"/>
        <w:rPr>
          <w:rFonts w:cs="Arial"/>
          <w:szCs w:val="20"/>
        </w:rPr>
      </w:pPr>
      <w:r>
        <w:rPr>
          <w:rFonts w:cs="Arial"/>
          <w:szCs w:val="20"/>
        </w:rPr>
        <w:t xml:space="preserve">Wykonawca w ramach zamówienia wykona i uruchomi dla Miasta Pionki wszystkie formularze elektroniczne </w:t>
      </w:r>
      <w:proofErr w:type="spellStart"/>
      <w:r>
        <w:rPr>
          <w:rFonts w:cs="Arial"/>
          <w:szCs w:val="20"/>
        </w:rPr>
        <w:t>ePUAP</w:t>
      </w:r>
      <w:proofErr w:type="spellEnd"/>
      <w:r>
        <w:rPr>
          <w:rFonts w:cs="Arial"/>
          <w:szCs w:val="20"/>
        </w:rPr>
        <w:t xml:space="preserve"> </w:t>
      </w:r>
      <w:r>
        <w:rPr>
          <w:rFonts w:cs="Arial"/>
          <w:color w:val="000000"/>
        </w:rPr>
        <w:t>z ich dalszą obsługą w systemach dziedzinowych</w:t>
      </w:r>
      <w:r>
        <w:rPr>
          <w:rFonts w:cs="Arial"/>
          <w:szCs w:val="20"/>
        </w:rPr>
        <w:t xml:space="preserve"> dla poniższych e-usług:</w:t>
      </w:r>
    </w:p>
    <w:p w14:paraId="1E25A621" w14:textId="77777777" w:rsidR="00581C0B" w:rsidRDefault="00F06599">
      <w:pPr>
        <w:pStyle w:val="Akapitzlist"/>
        <w:numPr>
          <w:ilvl w:val="0"/>
          <w:numId w:val="7"/>
        </w:numPr>
        <w:spacing w:after="0" w:line="276" w:lineRule="auto"/>
        <w:jc w:val="both"/>
      </w:pPr>
      <w:r>
        <w:t>E-podatki,</w:t>
      </w:r>
    </w:p>
    <w:p w14:paraId="2563048D" w14:textId="77777777" w:rsidR="00581C0B" w:rsidRDefault="00F06599">
      <w:pPr>
        <w:pStyle w:val="Akapitzlist"/>
        <w:numPr>
          <w:ilvl w:val="0"/>
          <w:numId w:val="7"/>
        </w:numPr>
        <w:spacing w:after="0" w:line="276" w:lineRule="auto"/>
        <w:jc w:val="both"/>
      </w:pPr>
      <w:r>
        <w:t>E-odpady,</w:t>
      </w:r>
    </w:p>
    <w:p w14:paraId="62B2506A" w14:textId="77777777" w:rsidR="00581C0B" w:rsidRDefault="00F06599">
      <w:pPr>
        <w:pStyle w:val="Akapitzlist"/>
        <w:numPr>
          <w:ilvl w:val="0"/>
          <w:numId w:val="7"/>
        </w:numPr>
        <w:spacing w:after="0" w:line="276" w:lineRule="auto"/>
        <w:jc w:val="both"/>
      </w:pPr>
      <w:r>
        <w:t>E-zezwolenia,</w:t>
      </w:r>
    </w:p>
    <w:p w14:paraId="6DC3DF60" w14:textId="77777777" w:rsidR="00581C0B" w:rsidRDefault="00581C0B">
      <w:pPr>
        <w:spacing w:after="120" w:line="276" w:lineRule="auto"/>
        <w:ind w:firstLine="576"/>
        <w:contextualSpacing/>
        <w:jc w:val="both"/>
        <w:rPr>
          <w:rFonts w:cs="Arial"/>
          <w:szCs w:val="20"/>
        </w:rPr>
      </w:pPr>
    </w:p>
    <w:p w14:paraId="0E5D6329" w14:textId="77777777" w:rsidR="00581C0B" w:rsidRDefault="00F06599">
      <w:pPr>
        <w:spacing w:after="120" w:line="276" w:lineRule="auto"/>
        <w:ind w:firstLine="576"/>
        <w:contextualSpacing/>
        <w:jc w:val="both"/>
        <w:rPr>
          <w:rFonts w:cs="Arial"/>
          <w:szCs w:val="20"/>
        </w:rPr>
      </w:pPr>
      <w:r>
        <w:rPr>
          <w:rFonts w:cs="Arial"/>
          <w:szCs w:val="20"/>
        </w:rPr>
        <w:t xml:space="preserve">W ramach projektu Wykonawca zapewni poprawne działanie formularzy elektronicznych przez cały okres udzielonej Gwarancji z wyłączeniem sytuacji za które nie odpowiada (błędy </w:t>
      </w:r>
      <w:proofErr w:type="spellStart"/>
      <w:r>
        <w:rPr>
          <w:rFonts w:cs="Arial"/>
          <w:szCs w:val="20"/>
        </w:rPr>
        <w:t>ePUAP</w:t>
      </w:r>
      <w:proofErr w:type="spellEnd"/>
      <w:r>
        <w:rPr>
          <w:rFonts w:cs="Arial"/>
          <w:szCs w:val="20"/>
        </w:rPr>
        <w:t xml:space="preserve">). Publikacja formularzy na </w:t>
      </w:r>
      <w:proofErr w:type="spellStart"/>
      <w:r>
        <w:rPr>
          <w:rFonts w:cs="Arial"/>
          <w:szCs w:val="20"/>
        </w:rPr>
        <w:t>ePUAP</w:t>
      </w:r>
      <w:proofErr w:type="spellEnd"/>
      <w:r>
        <w:rPr>
          <w:rFonts w:cs="Arial"/>
          <w:szCs w:val="20"/>
        </w:rPr>
        <w:t xml:space="preserve"> realizowana będzie przez Wykonawcę w okresie realizacji umowy. Wykonawca przeszkoli wskazanego pracownika Zamawiającego w zakresie wprowadzania nowych formularzy na platformę </w:t>
      </w:r>
      <w:proofErr w:type="spellStart"/>
      <w:r>
        <w:rPr>
          <w:rFonts w:cs="Arial"/>
          <w:szCs w:val="20"/>
        </w:rPr>
        <w:t>ePUAP</w:t>
      </w:r>
      <w:proofErr w:type="spellEnd"/>
      <w:r>
        <w:rPr>
          <w:rFonts w:cs="Arial"/>
          <w:szCs w:val="20"/>
        </w:rPr>
        <w:t xml:space="preserve">. Wykonawca zapewni aktualność uruchomionych formularzy elektronicznych przez okres trwania gwarancji i asysty technicznej. </w:t>
      </w:r>
    </w:p>
    <w:p w14:paraId="2FB1C3FC" w14:textId="77777777" w:rsidR="00581C0B" w:rsidRDefault="00581C0B">
      <w:pPr>
        <w:spacing w:after="120" w:line="276" w:lineRule="auto"/>
        <w:ind w:firstLine="576"/>
        <w:contextualSpacing/>
        <w:jc w:val="both"/>
        <w:rPr>
          <w:rFonts w:cs="Arial"/>
          <w:szCs w:val="20"/>
        </w:rPr>
      </w:pPr>
    </w:p>
    <w:p w14:paraId="51B854D7" w14:textId="77777777" w:rsidR="00581C0B" w:rsidRDefault="00F06599" w:rsidP="00DA2DDB">
      <w:pPr>
        <w:pStyle w:val="Nagwek3"/>
        <w:numPr>
          <w:ilvl w:val="2"/>
          <w:numId w:val="161"/>
        </w:numPr>
        <w:spacing w:before="120" w:after="120" w:line="264" w:lineRule="auto"/>
      </w:pPr>
      <w:bookmarkStart w:id="96" w:name="_Toc8976876"/>
      <w:bookmarkStart w:id="97" w:name="_Toc76060528"/>
      <w:r>
        <w:t>Obszary Integracji</w:t>
      </w:r>
      <w:bookmarkEnd w:id="96"/>
      <w:bookmarkEnd w:id="97"/>
    </w:p>
    <w:p w14:paraId="279BA216" w14:textId="77777777" w:rsidR="00581C0B" w:rsidRDefault="00F06599">
      <w:pPr>
        <w:spacing w:before="120" w:after="120"/>
        <w:jc w:val="both"/>
        <w:rPr>
          <w:rFonts w:asciiTheme="minorHAnsi" w:hAnsiTheme="minorHAnsi" w:cs="Arial"/>
          <w:sz w:val="24"/>
          <w:szCs w:val="20"/>
        </w:rPr>
      </w:pPr>
      <w:r>
        <w:rPr>
          <w:rFonts w:cs="Arial"/>
          <w:sz w:val="24"/>
          <w:szCs w:val="20"/>
        </w:rPr>
        <w:t xml:space="preserve">Wdrożone rozwiązanie powinno docelowo składać się z komponentów zintegrowanych ze sobą. Zakres integracji powinien odbywać w poniżej wymienionych obszarach: </w:t>
      </w:r>
    </w:p>
    <w:tbl>
      <w:tblPr>
        <w:tblW w:w="9178" w:type="dxa"/>
        <w:tblInd w:w="-5" w:type="dxa"/>
        <w:tblLayout w:type="fixed"/>
        <w:tblLook w:val="04A0" w:firstRow="1" w:lastRow="0" w:firstColumn="1" w:lastColumn="0" w:noHBand="0" w:noVBand="1"/>
      </w:tblPr>
      <w:tblGrid>
        <w:gridCol w:w="848"/>
        <w:gridCol w:w="8330"/>
      </w:tblGrid>
      <w:tr w:rsidR="00581C0B" w14:paraId="2E1CFA2D"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D9D9D9"/>
          </w:tcPr>
          <w:p w14:paraId="18A5E1A3" w14:textId="77777777" w:rsidR="00581C0B" w:rsidRDefault="00F06599">
            <w:pPr>
              <w:widowControl w:val="0"/>
              <w:spacing w:after="0" w:line="240" w:lineRule="auto"/>
              <w:ind w:left="360"/>
              <w:jc w:val="center"/>
              <w:rPr>
                <w:rFonts w:asciiTheme="minorHAnsi" w:hAnsiTheme="minorHAnsi" w:cs="Arial"/>
                <w:b/>
                <w:szCs w:val="20"/>
              </w:rPr>
            </w:pPr>
            <w:r>
              <w:rPr>
                <w:rFonts w:cs="Arial"/>
                <w:b/>
                <w:szCs w:val="20"/>
              </w:rPr>
              <w:t>Lp.</w:t>
            </w:r>
          </w:p>
        </w:tc>
        <w:tc>
          <w:tcPr>
            <w:tcW w:w="8330" w:type="dxa"/>
            <w:tcBorders>
              <w:top w:val="single" w:sz="4" w:space="0" w:color="000000"/>
              <w:left w:val="single" w:sz="4" w:space="0" w:color="000000"/>
              <w:bottom w:val="single" w:sz="4" w:space="0" w:color="000000"/>
              <w:right w:val="single" w:sz="4" w:space="0" w:color="000000"/>
            </w:tcBorders>
            <w:shd w:val="clear" w:color="auto" w:fill="D9D9D9"/>
          </w:tcPr>
          <w:p w14:paraId="2ECDF42C" w14:textId="77777777" w:rsidR="00581C0B" w:rsidRDefault="00F06599">
            <w:pPr>
              <w:widowControl w:val="0"/>
              <w:spacing w:after="0" w:line="240" w:lineRule="auto"/>
              <w:jc w:val="center"/>
              <w:rPr>
                <w:rFonts w:asciiTheme="minorHAnsi" w:hAnsiTheme="minorHAnsi" w:cs="Arial"/>
                <w:b/>
                <w:szCs w:val="20"/>
              </w:rPr>
            </w:pPr>
            <w:r>
              <w:rPr>
                <w:rFonts w:cs="Arial"/>
                <w:b/>
                <w:szCs w:val="20"/>
              </w:rPr>
              <w:t>Opis</w:t>
            </w:r>
          </w:p>
        </w:tc>
      </w:tr>
      <w:tr w:rsidR="00581C0B" w14:paraId="15B4E5E7"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28B6610C"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77B5D4E2" w14:textId="77777777" w:rsidR="00581C0B" w:rsidRDefault="00F06599">
            <w:pPr>
              <w:widowControl w:val="0"/>
              <w:spacing w:after="0" w:line="240" w:lineRule="auto"/>
              <w:jc w:val="both"/>
              <w:rPr>
                <w:rFonts w:asciiTheme="minorHAnsi" w:hAnsiTheme="minorHAnsi" w:cs="Arial"/>
                <w:szCs w:val="20"/>
              </w:rPr>
            </w:pPr>
            <w:r>
              <w:rPr>
                <w:rFonts w:cs="Arial"/>
                <w:szCs w:val="20"/>
              </w:rPr>
              <w:t>EOD &lt;-&gt; moduły wymiaru podatkowego – zautomatyzowany proces przekazywania decyzji podatkowych i inicjowania na ich podstawie spraw  zgodnych z JRWA,</w:t>
            </w:r>
          </w:p>
        </w:tc>
      </w:tr>
      <w:tr w:rsidR="00581C0B" w14:paraId="4E620ABF"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57E495E0"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77568CBC" w14:textId="77777777" w:rsidR="00581C0B" w:rsidRDefault="00F06599">
            <w:pPr>
              <w:widowControl w:val="0"/>
              <w:spacing w:after="0" w:line="240" w:lineRule="auto"/>
              <w:jc w:val="both"/>
              <w:rPr>
                <w:rFonts w:asciiTheme="minorHAnsi" w:hAnsiTheme="minorHAnsi" w:cs="Arial"/>
                <w:szCs w:val="20"/>
              </w:rPr>
            </w:pPr>
            <w:r>
              <w:rPr>
                <w:rFonts w:cs="Arial"/>
                <w:szCs w:val="20"/>
              </w:rPr>
              <w:t>EOD &lt;-&gt; moduły wymiaru podatkowego – obsługa korespondencji seryjnej (masowa obsługa decyzji podatkowych z poziomu kancelarii EZD),</w:t>
            </w:r>
          </w:p>
        </w:tc>
      </w:tr>
      <w:tr w:rsidR="00581C0B" w14:paraId="47733613"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2243245E"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04D701F8" w14:textId="77777777" w:rsidR="00581C0B" w:rsidRDefault="00F06599">
            <w:pPr>
              <w:widowControl w:val="0"/>
              <w:spacing w:after="0" w:line="240" w:lineRule="auto"/>
              <w:jc w:val="both"/>
              <w:rPr>
                <w:rFonts w:asciiTheme="minorHAnsi" w:hAnsiTheme="minorHAnsi" w:cs="Arial"/>
                <w:szCs w:val="20"/>
              </w:rPr>
            </w:pPr>
            <w:r>
              <w:rPr>
                <w:rFonts w:cs="Arial"/>
                <w:szCs w:val="20"/>
              </w:rPr>
              <w:t>EOD &lt;-&gt; moduł księgowości – zautomatyzowany proces księgowania na podstawie informacji o doręczeniu decyzji podatkowych generowanych z poziomu kancelarii EZD.</w:t>
            </w:r>
          </w:p>
        </w:tc>
      </w:tr>
      <w:tr w:rsidR="00581C0B" w14:paraId="19A2A44A"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29EE4C79"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35F88211" w14:textId="77777777" w:rsidR="00581C0B" w:rsidRDefault="00F06599">
            <w:pPr>
              <w:widowControl w:val="0"/>
              <w:spacing w:after="0" w:line="240" w:lineRule="auto"/>
              <w:jc w:val="both"/>
              <w:rPr>
                <w:rFonts w:asciiTheme="minorHAnsi" w:hAnsiTheme="minorHAnsi" w:cs="Arial"/>
                <w:szCs w:val="20"/>
              </w:rPr>
            </w:pPr>
            <w:r>
              <w:rPr>
                <w:rFonts w:cs="Arial"/>
                <w:szCs w:val="20"/>
              </w:rPr>
              <w:t>EOD &lt;–&gt; moduł księgowości - zautomatyzowany proces obsługi wniosków zakupowych oraz faktur VAT (sprawdzenie dostępności środków, według podziałek klasyfikacji budżetowej, dekret księgowy, zaangażowanie środków).</w:t>
            </w:r>
          </w:p>
        </w:tc>
      </w:tr>
      <w:tr w:rsidR="00581C0B" w14:paraId="32A7573D"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0F8563C2"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0B50B7C9" w14:textId="77777777" w:rsidR="00581C0B" w:rsidRDefault="00F06599">
            <w:pPr>
              <w:widowControl w:val="0"/>
              <w:spacing w:after="0" w:line="240" w:lineRule="auto"/>
              <w:jc w:val="both"/>
              <w:rPr>
                <w:rFonts w:asciiTheme="minorHAnsi" w:hAnsiTheme="minorHAnsi" w:cs="Arial"/>
                <w:szCs w:val="20"/>
              </w:rPr>
            </w:pPr>
            <w:r>
              <w:rPr>
                <w:rFonts w:cs="Arial"/>
                <w:szCs w:val="20"/>
              </w:rPr>
              <w:t>EOD &lt;–&gt; moduł księgowości - zautomatyzowany proces obsługi umów (sprawdzenie dostępności środków, według podziałek klasyfikacji budżetowej, dekret księgowy, zaangażowanie środków).</w:t>
            </w:r>
          </w:p>
        </w:tc>
      </w:tr>
      <w:tr w:rsidR="00581C0B" w14:paraId="086AB172"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58CA81FF"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6BE9EE5F" w14:textId="0F038310" w:rsidR="00581C0B" w:rsidRDefault="00F06599">
            <w:pPr>
              <w:widowControl w:val="0"/>
              <w:spacing w:after="0" w:line="240" w:lineRule="auto"/>
              <w:jc w:val="both"/>
              <w:rPr>
                <w:rFonts w:asciiTheme="minorHAnsi" w:hAnsiTheme="minorHAnsi" w:cs="Arial"/>
                <w:szCs w:val="20"/>
              </w:rPr>
            </w:pPr>
            <w:r>
              <w:rPr>
                <w:rFonts w:cs="Arial"/>
                <w:szCs w:val="20"/>
              </w:rPr>
              <w:t>Moduły wymiaru podatkowego -&gt; moduł rejestr mieszkańców (pobieranie danych podatników w czasie rzeczywistym)</w:t>
            </w:r>
            <w:r w:rsidR="007624AE">
              <w:rPr>
                <w:rFonts w:cs="Arial"/>
                <w:szCs w:val="20"/>
              </w:rPr>
              <w:t>.</w:t>
            </w:r>
          </w:p>
        </w:tc>
      </w:tr>
      <w:tr w:rsidR="00581C0B" w14:paraId="61323182"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00260A81"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4E6DB128" w14:textId="77777777" w:rsidR="00581C0B" w:rsidRDefault="00F06599">
            <w:pPr>
              <w:widowControl w:val="0"/>
              <w:spacing w:after="0" w:line="240" w:lineRule="auto"/>
              <w:jc w:val="both"/>
              <w:rPr>
                <w:rFonts w:asciiTheme="minorHAnsi" w:hAnsiTheme="minorHAnsi" w:cs="Arial"/>
                <w:szCs w:val="20"/>
              </w:rPr>
            </w:pPr>
            <w:r>
              <w:rPr>
                <w:rFonts w:cs="Arial"/>
                <w:szCs w:val="20"/>
              </w:rPr>
              <w:t xml:space="preserve">EOD&lt;-&gt; wymiana danych z Portal e-usług i </w:t>
            </w:r>
            <w:proofErr w:type="spellStart"/>
            <w:r>
              <w:rPr>
                <w:rFonts w:cs="Arial"/>
                <w:szCs w:val="20"/>
              </w:rPr>
              <w:t>ePUAP</w:t>
            </w:r>
            <w:proofErr w:type="spellEnd"/>
            <w:r>
              <w:rPr>
                <w:rFonts w:cs="Arial"/>
                <w:szCs w:val="20"/>
              </w:rPr>
              <w:t xml:space="preserve"> (w zakresie opisanym w specyfikacji)</w:t>
            </w:r>
          </w:p>
        </w:tc>
      </w:tr>
      <w:tr w:rsidR="00581C0B" w14:paraId="75C15A4F"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5DA2389E"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3362F0EC" w14:textId="77777777" w:rsidR="00581C0B" w:rsidRDefault="00F06599">
            <w:pPr>
              <w:widowControl w:val="0"/>
              <w:spacing w:after="0" w:line="240" w:lineRule="auto"/>
              <w:jc w:val="both"/>
              <w:rPr>
                <w:rFonts w:asciiTheme="minorHAnsi" w:hAnsiTheme="minorHAnsi" w:cs="Arial"/>
                <w:szCs w:val="20"/>
              </w:rPr>
            </w:pPr>
            <w:r>
              <w:rPr>
                <w:rFonts w:cs="Arial"/>
                <w:szCs w:val="20"/>
              </w:rPr>
              <w:t>EOD&lt;-&gt; edytor aktów prawnych XML (współpraca w zakresie sporządzania i publikacji aktów prawnych)</w:t>
            </w:r>
          </w:p>
        </w:tc>
      </w:tr>
      <w:tr w:rsidR="00581C0B" w14:paraId="36478574"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15B27AF8"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7B242FB7" w14:textId="17B554F2" w:rsidR="00581C0B" w:rsidRDefault="00F06599">
            <w:pPr>
              <w:widowControl w:val="0"/>
              <w:spacing w:after="0" w:line="240" w:lineRule="auto"/>
              <w:jc w:val="both"/>
              <w:rPr>
                <w:rFonts w:asciiTheme="minorHAnsi" w:hAnsiTheme="minorHAnsi" w:cs="Arial"/>
                <w:szCs w:val="20"/>
              </w:rPr>
            </w:pPr>
            <w:r>
              <w:rPr>
                <w:rFonts w:cs="Arial"/>
                <w:szCs w:val="20"/>
              </w:rPr>
              <w:t>Wdrożone rozwiązanie powinno zostać zintegrowane z bramką SMS – w celach wymiarowych. Wykonawca dostarczy wszelkie komponenty niezbędne do działania bramki</w:t>
            </w:r>
            <w:r w:rsidR="00573AEA">
              <w:rPr>
                <w:rFonts w:cs="Arial"/>
                <w:szCs w:val="20"/>
              </w:rPr>
              <w:t xml:space="preserve"> SMS oraz zapewni pakiet w ilości min. 15.000 SMS/rok przez okres udzielonej Gwarancji i Asysty Technicznej</w:t>
            </w:r>
            <w:r>
              <w:rPr>
                <w:rFonts w:cs="Arial"/>
                <w:szCs w:val="20"/>
              </w:rPr>
              <w:t>.</w:t>
            </w:r>
            <w:r w:rsidR="00573AEA">
              <w:rPr>
                <w:rFonts w:cs="Arial"/>
                <w:szCs w:val="20"/>
              </w:rPr>
              <w:t xml:space="preserve"> </w:t>
            </w:r>
            <w:r w:rsidR="00335511">
              <w:rPr>
                <w:rFonts w:cs="Arial"/>
                <w:szCs w:val="20"/>
              </w:rPr>
              <w:t>Zamawiający</w:t>
            </w:r>
            <w:r w:rsidR="00573AEA">
              <w:rPr>
                <w:rFonts w:cs="Arial"/>
                <w:szCs w:val="20"/>
              </w:rPr>
              <w:t xml:space="preserve"> wymaga aby niewykorzystana pula SMS przechodziła na kolejny okres.</w:t>
            </w:r>
          </w:p>
        </w:tc>
      </w:tr>
      <w:tr w:rsidR="00581C0B" w14:paraId="308491C8"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70D78449"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16FAD9DC" w14:textId="77777777" w:rsidR="00581C0B" w:rsidRDefault="00F06599">
            <w:pPr>
              <w:widowControl w:val="0"/>
              <w:spacing w:after="0" w:line="240" w:lineRule="auto"/>
              <w:jc w:val="both"/>
              <w:rPr>
                <w:rFonts w:asciiTheme="minorHAnsi" w:hAnsiTheme="minorHAnsi" w:cs="Arial"/>
                <w:szCs w:val="20"/>
              </w:rPr>
            </w:pPr>
            <w:r>
              <w:rPr>
                <w:rFonts w:cs="Arial"/>
                <w:szCs w:val="20"/>
              </w:rPr>
              <w:t xml:space="preserve">Formularze elektroniczne </w:t>
            </w:r>
            <w:proofErr w:type="spellStart"/>
            <w:r>
              <w:rPr>
                <w:rFonts w:cs="Arial"/>
                <w:szCs w:val="20"/>
              </w:rPr>
              <w:t>ePUAP</w:t>
            </w:r>
            <w:proofErr w:type="spellEnd"/>
            <w:r>
              <w:rPr>
                <w:rFonts w:cs="Arial"/>
                <w:szCs w:val="20"/>
              </w:rPr>
              <w:t xml:space="preserve"> - mapowanie pól w ramach wdrażanych systemów zasilających (dziedzinowych).</w:t>
            </w:r>
          </w:p>
        </w:tc>
      </w:tr>
      <w:tr w:rsidR="00581C0B" w14:paraId="35F57019" w14:textId="77777777" w:rsidTr="00C4792F">
        <w:trPr>
          <w:trHeight w:val="307"/>
        </w:trPr>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4F5BD5AB"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1120E4C7" w14:textId="77777777" w:rsidR="00581C0B" w:rsidRDefault="00F06599">
            <w:pPr>
              <w:widowControl w:val="0"/>
              <w:spacing w:after="0" w:line="240" w:lineRule="auto"/>
              <w:jc w:val="both"/>
              <w:rPr>
                <w:rFonts w:asciiTheme="minorHAnsi" w:hAnsiTheme="minorHAnsi" w:cs="Arial"/>
              </w:rPr>
            </w:pPr>
            <w:r>
              <w:rPr>
                <w:rFonts w:cs="Arial"/>
              </w:rPr>
              <w:t xml:space="preserve">Portal e-usług &lt;-&gt; systemy dziedzinowe – możliwość pobierania danych z formularzy elektronicznych </w:t>
            </w:r>
          </w:p>
        </w:tc>
      </w:tr>
      <w:tr w:rsidR="00581C0B" w14:paraId="224E40E0" w14:textId="77777777" w:rsidTr="00C4792F">
        <w:trPr>
          <w:trHeight w:val="210"/>
        </w:trPr>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23DA45B4"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07B0BCF9" w14:textId="77777777" w:rsidR="00581C0B" w:rsidRDefault="00F06599">
            <w:pPr>
              <w:widowControl w:val="0"/>
              <w:spacing w:after="0" w:line="240" w:lineRule="auto"/>
              <w:jc w:val="both"/>
              <w:rPr>
                <w:rFonts w:cs="Arial"/>
              </w:rPr>
            </w:pPr>
            <w:r>
              <w:t>System Podatków i Opłat Lokalnych – System Finansowo-Budżetowy – automatyczne przekazywanie dziennych danych o zaksięgowanych podatkach do księgowości budżetowej.</w:t>
            </w:r>
          </w:p>
        </w:tc>
      </w:tr>
    </w:tbl>
    <w:p w14:paraId="2F1B8F7E" w14:textId="77777777" w:rsidR="00581C0B" w:rsidRDefault="00581C0B">
      <w:pPr>
        <w:spacing w:after="0" w:line="240" w:lineRule="auto"/>
        <w:jc w:val="both"/>
        <w:rPr>
          <w:rFonts w:asciiTheme="minorHAnsi" w:hAnsiTheme="minorHAnsi" w:cs="Arial"/>
          <w:szCs w:val="20"/>
        </w:rPr>
      </w:pPr>
    </w:p>
    <w:p w14:paraId="4F5C9E81" w14:textId="77777777" w:rsidR="00581C0B" w:rsidRDefault="00581C0B">
      <w:pPr>
        <w:spacing w:after="120" w:line="276" w:lineRule="auto"/>
        <w:ind w:firstLine="576"/>
        <w:contextualSpacing/>
        <w:jc w:val="both"/>
        <w:rPr>
          <w:rFonts w:cs="Arial"/>
          <w:szCs w:val="20"/>
        </w:rPr>
      </w:pPr>
    </w:p>
    <w:p w14:paraId="2F398A83" w14:textId="77777777" w:rsidR="00581C0B" w:rsidRDefault="00581C0B">
      <w:pPr>
        <w:spacing w:after="120" w:line="276" w:lineRule="auto"/>
        <w:ind w:firstLine="576"/>
        <w:contextualSpacing/>
        <w:jc w:val="both"/>
        <w:rPr>
          <w:rFonts w:cs="Arial"/>
          <w:szCs w:val="20"/>
        </w:rPr>
      </w:pPr>
    </w:p>
    <w:p w14:paraId="4D83A0A6" w14:textId="77777777" w:rsidR="00581C0B" w:rsidRDefault="00F06599">
      <w:pPr>
        <w:pStyle w:val="Nagwek2"/>
      </w:pPr>
      <w:bookmarkStart w:id="98" w:name="_Toc477154813"/>
      <w:bookmarkStart w:id="99" w:name="_Toc474310554"/>
      <w:bookmarkStart w:id="100" w:name="_Toc477154814"/>
      <w:bookmarkStart w:id="101" w:name="_Toc76060529"/>
      <w:bookmarkEnd w:id="98"/>
      <w:r>
        <w:t>Szczegółowe wymagania funkcjonalne</w:t>
      </w:r>
      <w:bookmarkEnd w:id="99"/>
      <w:bookmarkEnd w:id="100"/>
      <w:r>
        <w:t xml:space="preserve"> oprogramowania i rozwiązań</w:t>
      </w:r>
      <w:bookmarkEnd w:id="101"/>
    </w:p>
    <w:p w14:paraId="4DB6F112" w14:textId="77777777" w:rsidR="00581C0B" w:rsidRDefault="00F06599" w:rsidP="00DA2DDB">
      <w:pPr>
        <w:pStyle w:val="Nagwek3"/>
        <w:numPr>
          <w:ilvl w:val="2"/>
          <w:numId w:val="161"/>
        </w:numPr>
        <w:spacing w:before="120" w:after="120" w:line="264" w:lineRule="auto"/>
      </w:pPr>
      <w:bookmarkStart w:id="102" w:name="_Toc45229680"/>
      <w:bookmarkStart w:id="103" w:name="_Toc76060530"/>
      <w:bookmarkEnd w:id="102"/>
      <w:r>
        <w:t>Elektroniczny obieg dokumentów</w:t>
      </w:r>
      <w:bookmarkEnd w:id="103"/>
    </w:p>
    <w:p w14:paraId="7E4B2789" w14:textId="77777777" w:rsidR="00581C0B" w:rsidRDefault="00F06599">
      <w:pPr>
        <w:spacing w:after="120" w:line="276" w:lineRule="auto"/>
        <w:ind w:firstLine="708"/>
        <w:contextualSpacing/>
        <w:jc w:val="both"/>
        <w:rPr>
          <w:rFonts w:eastAsia="Corbel"/>
        </w:rPr>
      </w:pPr>
      <w:r>
        <w:rPr>
          <w:rFonts w:eastAsia="Corbel"/>
        </w:rPr>
        <w:t>Elektroniczny obieg dokumentów umożliwi gromadzenie dokumentów różnego typu (dokumenty, notatki, korespondencja, pisma przychodzące, wychodzące i wewnętrzne) w sposób uporządkowany. Po wprowadzeniu dokumentu, który wymaga akceptacji, można będzie uruchomić wniosek o akceptację z obiegiem. Umożliwi to powiadamianie o przychodzących dokumentach, weryfikację i opracowanie informacji wychodzącej z Urzędu. Dzięki temu możliwy będzie szybki dostęp do danych (np. związanych z kontrahentem), jak również dystrybucja i akceptacja informacji w Urzędzie.</w:t>
      </w:r>
    </w:p>
    <w:p w14:paraId="2438B778" w14:textId="77777777" w:rsidR="00581C0B" w:rsidRDefault="00F06599">
      <w:pPr>
        <w:spacing w:after="120" w:line="276" w:lineRule="auto"/>
        <w:ind w:firstLine="708"/>
        <w:contextualSpacing/>
        <w:jc w:val="both"/>
        <w:rPr>
          <w:rFonts w:eastAsia="Corbel"/>
        </w:rPr>
      </w:pPr>
      <w:r>
        <w:rPr>
          <w:rFonts w:eastAsia="Corbel"/>
        </w:rPr>
        <w:t>Wymagania technologiczne.</w:t>
      </w:r>
    </w:p>
    <w:p w14:paraId="2EE34472"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być zbudowany w architekturze trójwarstwowej, złożonej z:</w:t>
      </w:r>
    </w:p>
    <w:p w14:paraId="5FC598B0" w14:textId="77777777" w:rsidR="00581C0B" w:rsidRDefault="00F06599" w:rsidP="00DA2DDB">
      <w:pPr>
        <w:pStyle w:val="Akapitzlist"/>
        <w:numPr>
          <w:ilvl w:val="1"/>
          <w:numId w:val="53"/>
        </w:numPr>
        <w:spacing w:after="120" w:line="276" w:lineRule="auto"/>
        <w:jc w:val="both"/>
        <w:rPr>
          <w:rFonts w:eastAsia="Corbel"/>
        </w:rPr>
      </w:pPr>
      <w:r>
        <w:rPr>
          <w:rFonts w:eastAsia="Corbel"/>
        </w:rPr>
        <w:t>programu klienckiego (kod generowany dla przeglądarki internetowej);</w:t>
      </w:r>
    </w:p>
    <w:p w14:paraId="3A7F7885" w14:textId="77777777" w:rsidR="00581C0B" w:rsidRDefault="00F06599" w:rsidP="00DA2DDB">
      <w:pPr>
        <w:pStyle w:val="Akapitzlist"/>
        <w:numPr>
          <w:ilvl w:val="1"/>
          <w:numId w:val="53"/>
        </w:numPr>
        <w:spacing w:after="120" w:line="276" w:lineRule="auto"/>
        <w:jc w:val="both"/>
        <w:rPr>
          <w:rFonts w:eastAsia="Corbel"/>
        </w:rPr>
      </w:pPr>
      <w:r>
        <w:rPr>
          <w:rFonts w:eastAsia="Corbel"/>
        </w:rPr>
        <w:t>serwera aplikacji (kod zarządzający aplikacją, wykonujący funkcje z zakresu logiki biznesowej, pośredniczący między żądaniami programu klienckiego a funkcjami udostępnianymi przez motor bazy danych);</w:t>
      </w:r>
    </w:p>
    <w:p w14:paraId="473F6553" w14:textId="77777777" w:rsidR="00581C0B" w:rsidRDefault="00F06599" w:rsidP="00DA2DDB">
      <w:pPr>
        <w:pStyle w:val="Akapitzlist"/>
        <w:numPr>
          <w:ilvl w:val="1"/>
          <w:numId w:val="53"/>
        </w:numPr>
        <w:spacing w:after="120" w:line="276" w:lineRule="auto"/>
        <w:jc w:val="both"/>
        <w:rPr>
          <w:rFonts w:eastAsia="Corbel"/>
        </w:rPr>
      </w:pPr>
      <w:r>
        <w:rPr>
          <w:rFonts w:eastAsia="Corbel"/>
        </w:rPr>
        <w:t>motoru bazy danych, zarządzającego bazą danych.</w:t>
      </w:r>
    </w:p>
    <w:p w14:paraId="661F0747"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umożliwiać pracę na minimum jednej bazie komercyjnej i/lub jednej bazie typu Open Source (dostarcza Wykonawca).</w:t>
      </w:r>
    </w:p>
    <w:p w14:paraId="4F671EBC"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posiadać interfejsy wykorzystujące jako technologię komunikacyjną usługi sieciowe (</w:t>
      </w:r>
      <w:proofErr w:type="spellStart"/>
      <w:r>
        <w:rPr>
          <w:rFonts w:eastAsia="Corbel"/>
        </w:rPr>
        <w:t>webservices</w:t>
      </w:r>
      <w:proofErr w:type="spellEnd"/>
      <w:r>
        <w:rPr>
          <w:rFonts w:eastAsia="Corbel"/>
        </w:rPr>
        <w:t>) pozwalające na pobieranie danych oraz zasilanie danymi zewnętrznych systemów.</w:t>
      </w:r>
    </w:p>
    <w:p w14:paraId="4212FA5F" w14:textId="77777777" w:rsidR="00581C0B" w:rsidRDefault="00F06599" w:rsidP="00DA2DDB">
      <w:pPr>
        <w:pStyle w:val="Akapitzlist"/>
        <w:numPr>
          <w:ilvl w:val="0"/>
          <w:numId w:val="53"/>
        </w:numPr>
        <w:spacing w:after="120" w:line="276" w:lineRule="auto"/>
        <w:jc w:val="both"/>
        <w:rPr>
          <w:rFonts w:eastAsia="Corbel"/>
        </w:rPr>
      </w:pPr>
      <w:r>
        <w:rPr>
          <w:rFonts w:eastAsia="Corbel"/>
        </w:rPr>
        <w:t xml:space="preserve">System musi posiadać możliwość rozbudowy, w szczególności umożliwiające wygodną implementację wszelkich procesów obiegów dokumentów i spraw zachodzących u Zamawiającego (dotyczy to rozszerzenia o integrację z </w:t>
      </w:r>
      <w:proofErr w:type="spellStart"/>
      <w:r>
        <w:rPr>
          <w:rFonts w:eastAsia="Corbel"/>
        </w:rPr>
        <w:t>ePUAP</w:t>
      </w:r>
      <w:proofErr w:type="spellEnd"/>
      <w:r>
        <w:rPr>
          <w:rFonts w:eastAsia="Corbel"/>
        </w:rPr>
        <w:t>, OCR, SMS).</w:t>
      </w:r>
    </w:p>
    <w:p w14:paraId="6D1BF3D0" w14:textId="77777777" w:rsidR="00581C0B" w:rsidRDefault="00F06599" w:rsidP="00DA2DDB">
      <w:pPr>
        <w:pStyle w:val="Akapitzlist"/>
        <w:numPr>
          <w:ilvl w:val="0"/>
          <w:numId w:val="53"/>
        </w:numPr>
        <w:spacing w:after="120" w:line="276" w:lineRule="auto"/>
        <w:jc w:val="both"/>
        <w:rPr>
          <w:rFonts w:eastAsia="Corbel"/>
        </w:rPr>
      </w:pPr>
      <w:r>
        <w:rPr>
          <w:rFonts w:eastAsia="Corbel"/>
        </w:rPr>
        <w:t xml:space="preserve">System musi posiadać interfejs oparty na przeglądarce internetowej. </w:t>
      </w:r>
    </w:p>
    <w:p w14:paraId="64656294" w14:textId="77777777" w:rsidR="00581C0B" w:rsidRDefault="00F06599" w:rsidP="00DA2DDB">
      <w:pPr>
        <w:pStyle w:val="Akapitzlist"/>
        <w:numPr>
          <w:ilvl w:val="0"/>
          <w:numId w:val="53"/>
        </w:numPr>
        <w:spacing w:after="120" w:line="276" w:lineRule="auto"/>
        <w:jc w:val="both"/>
        <w:rPr>
          <w:rFonts w:eastAsia="Corbel"/>
        </w:rPr>
      </w:pPr>
      <w:r>
        <w:rPr>
          <w:rFonts w:eastAsia="Corbel"/>
        </w:rPr>
        <w:t>W ramach interfejsu Użytkownik musi posiadać możliwość korzystania ze wszystkich funkcjonalności systemu, które są dla niego udostępnione zgodnie z przypisanymi mu uprawnieniami.</w:t>
      </w:r>
    </w:p>
    <w:p w14:paraId="2083B6E3" w14:textId="77777777" w:rsidR="00581C0B" w:rsidRDefault="00F06599" w:rsidP="00DA2DDB">
      <w:pPr>
        <w:pStyle w:val="Akapitzlist"/>
        <w:numPr>
          <w:ilvl w:val="0"/>
          <w:numId w:val="53"/>
        </w:numPr>
        <w:spacing w:after="120" w:line="276" w:lineRule="auto"/>
        <w:jc w:val="both"/>
        <w:rPr>
          <w:rFonts w:eastAsia="Corbel"/>
        </w:rPr>
      </w:pPr>
      <w:r>
        <w:rPr>
          <w:rFonts w:eastAsia="Corbel"/>
        </w:rPr>
        <w:lastRenderedPageBreak/>
        <w:t>Dopuszczalne formaty przetwarzanych plików nie mogą być ograniczone przez technologię Systemu.</w:t>
      </w:r>
    </w:p>
    <w:p w14:paraId="780BE440" w14:textId="77777777" w:rsidR="00581C0B" w:rsidRDefault="00F06599" w:rsidP="00DA2DDB">
      <w:pPr>
        <w:pStyle w:val="Akapitzlist"/>
        <w:numPr>
          <w:ilvl w:val="0"/>
          <w:numId w:val="53"/>
        </w:numPr>
        <w:spacing w:after="120" w:line="276" w:lineRule="auto"/>
        <w:jc w:val="both"/>
        <w:rPr>
          <w:rFonts w:eastAsia="Corbel"/>
        </w:rPr>
      </w:pPr>
      <w:r>
        <w:rPr>
          <w:rFonts w:eastAsia="Corbel"/>
        </w:rPr>
        <w:t>Wszystkie dostarczane komponenty oprogramowania w ramach systemu muszą tworzyć jednolity system informatyczny, w szczególności poprzez:</w:t>
      </w:r>
    </w:p>
    <w:p w14:paraId="7B405785" w14:textId="77777777" w:rsidR="00581C0B" w:rsidRDefault="00F06599" w:rsidP="00DA2DDB">
      <w:pPr>
        <w:pStyle w:val="Akapitzlist"/>
        <w:numPr>
          <w:ilvl w:val="1"/>
          <w:numId w:val="53"/>
        </w:numPr>
        <w:spacing w:after="120" w:line="276" w:lineRule="auto"/>
        <w:jc w:val="both"/>
        <w:rPr>
          <w:rFonts w:eastAsia="Corbel"/>
        </w:rPr>
      </w:pPr>
      <w:r>
        <w:rPr>
          <w:rFonts w:eastAsia="Corbel"/>
        </w:rPr>
        <w:t>wykorzystanie jednej wspólnej bazy danych (struktura tabel musi być jedna, wspólna dla wszystkich komponentów), w szczególności wszystkie dane muszą być zapisywane i odczytywane z jednej bazy danych;</w:t>
      </w:r>
    </w:p>
    <w:p w14:paraId="6E6A7549" w14:textId="77777777" w:rsidR="00581C0B" w:rsidRDefault="00F06599" w:rsidP="00DA2DDB">
      <w:pPr>
        <w:pStyle w:val="Akapitzlist"/>
        <w:numPr>
          <w:ilvl w:val="1"/>
          <w:numId w:val="53"/>
        </w:numPr>
        <w:spacing w:after="120" w:line="276" w:lineRule="auto"/>
        <w:jc w:val="both"/>
        <w:rPr>
          <w:rFonts w:eastAsia="Corbel"/>
        </w:rPr>
      </w:pPr>
      <w:r>
        <w:rPr>
          <w:rFonts w:eastAsia="Corbel"/>
        </w:rPr>
        <w:t>wykorzystanie wspólnego interfejsu użytkownika;</w:t>
      </w:r>
    </w:p>
    <w:p w14:paraId="052267FC" w14:textId="77777777" w:rsidR="00581C0B" w:rsidRDefault="00F06599" w:rsidP="00DA2DDB">
      <w:pPr>
        <w:pStyle w:val="Akapitzlist"/>
        <w:numPr>
          <w:ilvl w:val="1"/>
          <w:numId w:val="53"/>
        </w:numPr>
        <w:spacing w:after="120" w:line="276" w:lineRule="auto"/>
        <w:jc w:val="both"/>
        <w:rPr>
          <w:rFonts w:eastAsia="Corbel"/>
        </w:rPr>
      </w:pPr>
      <w:r>
        <w:rPr>
          <w:rFonts w:eastAsia="Corbel"/>
        </w:rPr>
        <w:t>wykorzystanie przez poszczególne komponenty wspólnych kartotek wspomagających (kartoteka interesantów, struktura organizacyjna oraz rejestry);</w:t>
      </w:r>
    </w:p>
    <w:p w14:paraId="13FBE8C5" w14:textId="77777777" w:rsidR="00581C0B" w:rsidRDefault="00F06599" w:rsidP="00DA2DDB">
      <w:pPr>
        <w:pStyle w:val="Akapitzlist"/>
        <w:numPr>
          <w:ilvl w:val="1"/>
          <w:numId w:val="53"/>
        </w:numPr>
        <w:spacing w:after="120" w:line="276" w:lineRule="auto"/>
        <w:jc w:val="both"/>
        <w:rPr>
          <w:rFonts w:eastAsia="Corbel"/>
        </w:rPr>
      </w:pPr>
      <w:r>
        <w:rPr>
          <w:rFonts w:eastAsia="Corbel"/>
        </w:rPr>
        <w:t>wykorzystanie wspólnego i spójnego systemu uprawnień;</w:t>
      </w:r>
    </w:p>
    <w:p w14:paraId="421D8636" w14:textId="77777777" w:rsidR="00581C0B" w:rsidRDefault="00F06599" w:rsidP="00DA2DDB">
      <w:pPr>
        <w:pStyle w:val="Akapitzlist"/>
        <w:numPr>
          <w:ilvl w:val="1"/>
          <w:numId w:val="53"/>
        </w:numPr>
        <w:spacing w:after="120" w:line="276" w:lineRule="auto"/>
        <w:jc w:val="both"/>
        <w:rPr>
          <w:rFonts w:eastAsia="Corbel"/>
        </w:rPr>
      </w:pPr>
      <w:r>
        <w:rPr>
          <w:rFonts w:eastAsia="Corbel"/>
        </w:rPr>
        <w:t>jedno miejsce logowania się do poszczególnych komponentów modułu.</w:t>
      </w:r>
    </w:p>
    <w:p w14:paraId="01B2ABC0" w14:textId="77777777" w:rsidR="00581C0B" w:rsidRDefault="00F06599" w:rsidP="00DA2DDB">
      <w:pPr>
        <w:pStyle w:val="Akapitzlist"/>
        <w:numPr>
          <w:ilvl w:val="0"/>
          <w:numId w:val="53"/>
        </w:numPr>
        <w:spacing w:after="120" w:line="276" w:lineRule="auto"/>
        <w:jc w:val="both"/>
        <w:rPr>
          <w:rFonts w:eastAsia="Corbel"/>
        </w:rPr>
      </w:pPr>
      <w:r>
        <w:rPr>
          <w:rFonts w:eastAsia="Corbel"/>
        </w:rPr>
        <w:t>Baza danych, w którym przechowywane są dokumenty powinna być ograniczona jedynie zasobami sprzętowymi serwera, system operacyjny serwera musi zapewnić kontrolowany dostęp do zasobów bazy danych.</w:t>
      </w:r>
    </w:p>
    <w:p w14:paraId="3E7387F7"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być niezależny od wyboru pakietów biurowych (edytor tekstów, arkuszy kalkulacyjny itp.) służących do tworzenia i uaktualniania poszczególnych dokumentów przez pracowników Zamawiającego.</w:t>
      </w:r>
    </w:p>
    <w:p w14:paraId="7133F6CE"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cechować się interfejsem użytkownika opartym na rozwiązaniach typu: menu, listy, formularze, przyciski, referencje (linki).</w:t>
      </w:r>
    </w:p>
    <w:p w14:paraId="71903924"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umożliwiać rejestrację i nadzorowanie obiegu korespondencji wewnętrznej Zamawiającego (pomiędzy pracownikami i komórkami organizacyjnymi).</w:t>
      </w:r>
    </w:p>
    <w:p w14:paraId="44ED011B"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umożliwiać rozproszoną rejestrację korespondencji wpływającej wraz z załącznikami oraz jej automatyczne numerowanie.</w:t>
      </w:r>
    </w:p>
    <w:p w14:paraId="5350395B"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rejestrować czynności związane z poszczególnym dokumentem (np. dekretacji) w postaci historii, przypisując jednoznacznie odpowiedzialność za każdą czynność i dając możliwość szybkiego odczytania tych informacji.</w:t>
      </w:r>
    </w:p>
    <w:p w14:paraId="47B53C03"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zapewniać jednoznaczne przypisanie odpowiedzialności za każdy z dokumentów.</w:t>
      </w:r>
    </w:p>
    <w:p w14:paraId="0ECC24C5"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posiadać możliwość nadawania terminów realizacji związanych ze sprawą, korespondencją, zadaniem.</w:t>
      </w:r>
    </w:p>
    <w:p w14:paraId="48AB5FB3" w14:textId="67128BBF" w:rsidR="00581C0B" w:rsidRDefault="00F06599" w:rsidP="00E23C8F">
      <w:pPr>
        <w:pStyle w:val="Akapitzlist"/>
        <w:numPr>
          <w:ilvl w:val="0"/>
          <w:numId w:val="53"/>
        </w:numPr>
        <w:spacing w:after="120" w:line="276" w:lineRule="auto"/>
        <w:jc w:val="both"/>
        <w:rPr>
          <w:rFonts w:eastAsia="Corbel"/>
        </w:rPr>
      </w:pPr>
      <w:r>
        <w:rPr>
          <w:rFonts w:eastAsia="Corbel"/>
        </w:rPr>
        <w:t>System musi posiadać wbudowany System archiwum, w pełni obsługujący wszystkie podstawowe procesy związane z archiwizacją dokumentów (w tym: tworzenie spisów zdawczoodbiorczych, brakowanie, przekazywanie do Archiwum Państwowego</w:t>
      </w:r>
      <w:r w:rsidR="00E23C8F">
        <w:rPr>
          <w:rFonts w:eastAsia="Corbel"/>
        </w:rPr>
        <w:t xml:space="preserve"> w tym do </w:t>
      </w:r>
      <w:r w:rsidR="00E23C8F" w:rsidRPr="00E23C8F">
        <w:rPr>
          <w:rFonts w:eastAsia="Corbel"/>
        </w:rPr>
        <w:t>Archiwum Dokumentów Elektronicznych (ade.gov.pl)</w:t>
      </w:r>
      <w:r>
        <w:rPr>
          <w:rFonts w:eastAsia="Corbel"/>
        </w:rPr>
        <w:t xml:space="preserve">). </w:t>
      </w:r>
    </w:p>
    <w:p w14:paraId="71833077"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być w pełni zgodny z obowiązującymi procedurami postępowania z materiałami archiwalnymi i dokumentacją niearchiwalną.</w:t>
      </w:r>
    </w:p>
    <w:p w14:paraId="50E72849"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umożliwiać rejestrację wybranych wiadomości e-mail jako pism w systemie.</w:t>
      </w:r>
    </w:p>
    <w:p w14:paraId="4F015774" w14:textId="77777777" w:rsidR="00581C0B" w:rsidRDefault="00F06599" w:rsidP="00DA2DDB">
      <w:pPr>
        <w:pStyle w:val="Akapitzlist"/>
        <w:numPr>
          <w:ilvl w:val="0"/>
          <w:numId w:val="53"/>
        </w:numPr>
        <w:spacing w:after="120" w:line="276" w:lineRule="auto"/>
        <w:jc w:val="both"/>
        <w:rPr>
          <w:rFonts w:eastAsia="Corbel"/>
        </w:rPr>
      </w:pPr>
      <w:r>
        <w:rPr>
          <w:rFonts w:eastAsia="Corbel"/>
        </w:rPr>
        <w:t xml:space="preserve">Środowisko systemu powinno umożliwiać udostępnianie usług </w:t>
      </w:r>
      <w:proofErr w:type="spellStart"/>
      <w:r>
        <w:rPr>
          <w:rFonts w:eastAsia="Corbel"/>
        </w:rPr>
        <w:t>WebService</w:t>
      </w:r>
      <w:proofErr w:type="spellEnd"/>
      <w:r>
        <w:rPr>
          <w:rFonts w:eastAsia="Corbel"/>
        </w:rPr>
        <w:t>.</w:t>
      </w:r>
    </w:p>
    <w:p w14:paraId="0184DC4E" w14:textId="77777777" w:rsidR="00581C0B" w:rsidRDefault="00F06599">
      <w:pPr>
        <w:spacing w:after="120" w:line="276" w:lineRule="auto"/>
        <w:ind w:firstLine="708"/>
        <w:contextualSpacing/>
        <w:rPr>
          <w:rFonts w:eastAsia="Corbel"/>
        </w:rPr>
      </w:pPr>
      <w:r>
        <w:rPr>
          <w:rFonts w:eastAsia="Corbel"/>
        </w:rPr>
        <w:t>Moduły z jakich będzie składał się system to:</w:t>
      </w:r>
    </w:p>
    <w:p w14:paraId="610443AC" w14:textId="77777777" w:rsidR="00581C0B" w:rsidRDefault="00F06599" w:rsidP="00DA2DDB">
      <w:pPr>
        <w:pStyle w:val="Akapitzlist"/>
        <w:numPr>
          <w:ilvl w:val="0"/>
          <w:numId w:val="54"/>
        </w:numPr>
        <w:spacing w:after="120" w:line="276" w:lineRule="auto"/>
        <w:rPr>
          <w:rFonts w:eastAsia="Corbel"/>
        </w:rPr>
      </w:pPr>
      <w:r>
        <w:rPr>
          <w:rFonts w:eastAsia="Corbel"/>
        </w:rPr>
        <w:t>Obsługa korespondencji przychodzącej.</w:t>
      </w:r>
    </w:p>
    <w:p w14:paraId="7BA5052F" w14:textId="77777777" w:rsidR="00581C0B" w:rsidRDefault="00F06599" w:rsidP="00DA2DDB">
      <w:pPr>
        <w:pStyle w:val="Akapitzlist"/>
        <w:numPr>
          <w:ilvl w:val="0"/>
          <w:numId w:val="54"/>
        </w:numPr>
        <w:spacing w:after="120" w:line="276" w:lineRule="auto"/>
        <w:rPr>
          <w:rFonts w:eastAsia="Corbel"/>
        </w:rPr>
      </w:pPr>
      <w:r>
        <w:rPr>
          <w:rFonts w:eastAsia="Corbel"/>
        </w:rPr>
        <w:t>Moduł korespondencji wychodzącej.</w:t>
      </w:r>
    </w:p>
    <w:p w14:paraId="04C4D05E" w14:textId="77777777" w:rsidR="00581C0B" w:rsidRDefault="00F06599" w:rsidP="00DA2DDB">
      <w:pPr>
        <w:pStyle w:val="Akapitzlist"/>
        <w:numPr>
          <w:ilvl w:val="0"/>
          <w:numId w:val="54"/>
        </w:numPr>
        <w:spacing w:after="120" w:line="276" w:lineRule="auto"/>
        <w:rPr>
          <w:rFonts w:eastAsia="Corbel"/>
        </w:rPr>
      </w:pPr>
      <w:r>
        <w:rPr>
          <w:rFonts w:eastAsia="Corbel"/>
        </w:rPr>
        <w:t>Akceptacja pism.</w:t>
      </w:r>
    </w:p>
    <w:p w14:paraId="0D7A5608" w14:textId="77777777" w:rsidR="00581C0B" w:rsidRDefault="00F06599" w:rsidP="00DA2DDB">
      <w:pPr>
        <w:pStyle w:val="Akapitzlist"/>
        <w:numPr>
          <w:ilvl w:val="0"/>
          <w:numId w:val="54"/>
        </w:numPr>
        <w:spacing w:after="120" w:line="276" w:lineRule="auto"/>
        <w:rPr>
          <w:rFonts w:eastAsia="Corbel"/>
        </w:rPr>
      </w:pPr>
      <w:r>
        <w:rPr>
          <w:rFonts w:eastAsia="Corbel"/>
        </w:rPr>
        <w:t>Moduł obsługi spraw, obiegu zadań oraz obiegu korespondencji wewnętrznej.</w:t>
      </w:r>
    </w:p>
    <w:p w14:paraId="29432702" w14:textId="77777777" w:rsidR="00581C0B" w:rsidRDefault="00F06599" w:rsidP="00DA2DDB">
      <w:pPr>
        <w:pStyle w:val="Akapitzlist"/>
        <w:numPr>
          <w:ilvl w:val="0"/>
          <w:numId w:val="54"/>
        </w:numPr>
        <w:spacing w:after="120" w:line="276" w:lineRule="auto"/>
        <w:rPr>
          <w:rFonts w:eastAsia="Corbel"/>
        </w:rPr>
      </w:pPr>
      <w:r>
        <w:rPr>
          <w:rFonts w:eastAsia="Corbel"/>
        </w:rPr>
        <w:lastRenderedPageBreak/>
        <w:t>Moduł ewidencji dokumentów wewnętrznych.</w:t>
      </w:r>
    </w:p>
    <w:p w14:paraId="103C30C0" w14:textId="77777777" w:rsidR="00581C0B" w:rsidRDefault="00581C0B">
      <w:pPr>
        <w:spacing w:after="120" w:line="276" w:lineRule="auto"/>
        <w:contextualSpacing/>
        <w:rPr>
          <w:bCs/>
        </w:rPr>
      </w:pPr>
    </w:p>
    <w:p w14:paraId="7026F1FD" w14:textId="77777777" w:rsidR="00581C0B" w:rsidRDefault="00F06599">
      <w:pPr>
        <w:pStyle w:val="Akapitzlist"/>
        <w:tabs>
          <w:tab w:val="left" w:pos="426"/>
        </w:tabs>
        <w:spacing w:before="120" w:after="120" w:line="276" w:lineRule="auto"/>
        <w:ind w:left="0"/>
        <w:jc w:val="both"/>
        <w:rPr>
          <w:rStyle w:val="TekstpodstawowyZnak"/>
          <w:rFonts w:asciiTheme="minorHAnsi" w:hAnsiTheme="minorHAnsi" w:cstheme="minorHAnsi"/>
          <w:b/>
          <w:sz w:val="22"/>
          <w:szCs w:val="22"/>
          <w:u w:val="single"/>
        </w:rPr>
      </w:pPr>
      <w:r>
        <w:rPr>
          <w:rStyle w:val="TekstpodstawowyZnak"/>
          <w:rFonts w:cstheme="minorHAnsi"/>
          <w:b/>
          <w:sz w:val="22"/>
          <w:szCs w:val="22"/>
          <w:u w:val="single"/>
        </w:rPr>
        <w:t>Szczegółowe minimalne wymagania Systemu Elektronicznego Obiegu Dokumentacji (System EOD/EZD):</w:t>
      </w:r>
    </w:p>
    <w:p w14:paraId="211E789D" w14:textId="77777777" w:rsidR="00581C0B" w:rsidRDefault="00F06599">
      <w:pPr>
        <w:pStyle w:val="Akapitzlist"/>
        <w:tabs>
          <w:tab w:val="left" w:pos="426"/>
        </w:tabs>
        <w:spacing w:before="120" w:after="120" w:line="276" w:lineRule="auto"/>
        <w:ind w:left="0"/>
        <w:jc w:val="both"/>
        <w:rPr>
          <w:rFonts w:asciiTheme="minorHAnsi" w:hAnsiTheme="minorHAnsi" w:cstheme="minorHAnsi"/>
          <w:b/>
        </w:rPr>
      </w:pPr>
      <w:r>
        <w:rPr>
          <w:rFonts w:cstheme="minorHAnsi"/>
          <w:b/>
        </w:rPr>
        <w:t>Wymagania niefunkcjonalne:</w:t>
      </w:r>
    </w:p>
    <w:p w14:paraId="2905E2B2"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bezpieczeństwa:</w:t>
      </w:r>
    </w:p>
    <w:p w14:paraId="61D6A153"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System EOD musi posiadać zabezpieczenia co najmniej przed następującymi zagrożeniami:</w:t>
      </w:r>
    </w:p>
    <w:p w14:paraId="01F7E51E"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Utrata danych w przypadku awarii stacji roboczej. Zabezpieczenie musi zapobiegać utracie danych zgromadzonych i już przekazanych do serwera aplikacji lub bazy danych. Przykładowo, w przypadku uszkodzenia klienckiej stacji roboczej, dopuszcza się jedynie utratę danych/zmian wprowadzanych w momencie awarii tylko na tej stacji.</w:t>
      </w:r>
    </w:p>
    <w:p w14:paraId="1E1D5BF5"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Utrata danych w przypadku awarii serwera aplikacji. Zabezpieczenie musi zapobiegać utracie danych zgromadzonych i już przekazanych do bazy danych poprzez system tworzenia kopii zapasowych. Aplikacja musi umożliwiać automatyczne tworzenie kopii zapasowych danych na odseparowane od niej pamięci masowe, z częstotliwością zaplanowaną przez administratora (co najmniej raz dziennie).</w:t>
      </w:r>
    </w:p>
    <w:p w14:paraId="675D985A"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Utrata danych lub ich spójności. Zabezpieczenie musi zapobiegać utracie danych lub ich spójności, w tym m.in. w przypadku jednoczesnej pracy wielu użytkowników z tą samą porcją danych.</w:t>
      </w:r>
    </w:p>
    <w:p w14:paraId="0CAA9714"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Utrata globalnego dostępu do aplikacji w przypadku awarii pojedynczej stacji roboczej. Zabezpieczenie musi zapobiegać utracie dostępu do aplikacji wszystkich pozostałych stacji roboczych.</w:t>
      </w:r>
    </w:p>
    <w:p w14:paraId="0772A0B4"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Nieuprawniony dostęp do danych i funkcji. Zabezpieczenie musi zapobiegać nieuprawnionemu (a określonemu w konfiguracji uprawnień przez administratora) dostępowi użytkowników do danych i funkcji aplikacji.</w:t>
      </w:r>
    </w:p>
    <w:p w14:paraId="538BC2FA"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Wprowadzenie lub uruchomienie złośliwego kodu. Zabezpieczenie musi zapobiegać wprowadzeniu lub uruchomieniu złośliwego kodu w aplikacji.</w:t>
      </w:r>
    </w:p>
    <w:p w14:paraId="33C3C364"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Naruszenie poufności danych. Zabezpieczenie musi zapobiegać utracie poufności danych w odniesieniu do komunikatów przesyłanych między wszystkimi komponentami aplikacji (w szczególności pomiędzy stacjami roboczymi i serwerami) oraz systemami zewnętrznymi. Za wystarczające zabezpieczenie uznaje się wykorzystanie protokołu SSL lub połączenia VPN.</w:t>
      </w:r>
    </w:p>
    <w:p w14:paraId="782BB39C" w14:textId="77777777" w:rsidR="00581C0B" w:rsidRDefault="00581C0B">
      <w:pPr>
        <w:pStyle w:val="Tekstpodstawowy"/>
        <w:spacing w:before="120" w:after="120" w:line="276" w:lineRule="auto"/>
        <w:contextualSpacing/>
        <w:jc w:val="both"/>
        <w:rPr>
          <w:rFonts w:asciiTheme="minorHAnsi" w:hAnsiTheme="minorHAnsi" w:cstheme="minorHAnsi"/>
          <w:b/>
          <w:sz w:val="22"/>
          <w:szCs w:val="22"/>
        </w:rPr>
      </w:pPr>
    </w:p>
    <w:p w14:paraId="3F96512C"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technologiczne:</w:t>
      </w:r>
    </w:p>
    <w:p w14:paraId="04B4D53D"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Architektura Systemu EOD:</w:t>
      </w:r>
    </w:p>
    <w:p w14:paraId="286526E1"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działać w sieci o standardzie TCP/IP, być trójwarstwowa (warstwy bazy danych, aplikacji, kliencka) oraz transakcyjna.</w:t>
      </w:r>
    </w:p>
    <w:p w14:paraId="4B915589"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i realizować bez znaczącej utraty wydajności jednoczesny dostęp do danych wielu użytkownikom.</w:t>
      </w:r>
    </w:p>
    <w:p w14:paraId="218B53C5"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wykorzystywać jednolitą platformę bazodanową do przechowywania parametrów obiektów w niej gromadzonych i przetwarzanych (wszystkie komponenty muszą korzystać z jednej i wspólnej struktury tabel – w szczególności wszystkie parametry muszą być zapisywane i odczytywane z jednej bazy danych). Dane w formie plików muszą być przechowywane w odrębnych od bazy danych repozytoriach o strukturze katalogowej. </w:t>
      </w:r>
      <w:r>
        <w:rPr>
          <w:rFonts w:asciiTheme="minorHAnsi" w:hAnsiTheme="minorHAnsi" w:cstheme="minorHAnsi"/>
          <w:sz w:val="22"/>
          <w:szCs w:val="22"/>
        </w:rPr>
        <w:lastRenderedPageBreak/>
        <w:t>Formaty gromadzonych i przetwarzanych plików nie mogą być ograniczane przez technologie wykorzystywane przez aplikację.</w:t>
      </w:r>
    </w:p>
    <w:p w14:paraId="79196EBA"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Zastosowana w aplikacji baza danych musi udostępniać interfejsy integracyjne co najmniej dla technologii: PHP, JDBC, ODBC, C, C++, Perl.</w:t>
      </w:r>
    </w:p>
    <w:p w14:paraId="5FB9BE52"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Zastosowana w aplikacji baza danych musi umożliwiać wykorzystanie przez warstwę aplikacyjną co najmniej: podzapytań, referencyjnej kontroli spójności danych i kluczy obcych, indeksów w zakresie wyszukiwania oraz sortowania, sekwencji, widoków, kursorów, definiowania typów danych, wbudowanych języków proceduralnych oraz przechowywanie danych w standardzie UTF-8.</w:t>
      </w:r>
    </w:p>
    <w:p w14:paraId="73C7273A"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być skalowalna co najmniej w zakresie rozszerzania warstwy bazodanowej i aplikacyjnej (każdej odrębnie), poprzez zwiększanie zasobów pamięci masowych, pamięci operacyjnej, mocy obliczeniowej, zwiększenie liczby całych maszyn, a także zwiększenie liczby jednocześnie obsługiwanych użytkowników.</w:t>
      </w:r>
    </w:p>
    <w:p w14:paraId="3A38DB4D"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zachowywać niezależność działania od wadliwych segmentów. Komputery, łącza czy też dane objęte awarią nie mogą uniemożliwiać działania aplikacji w odniesieniu do komputerów czy danych które nie uległy awarii. Zdolność działania aplikacji może być ograniczona tylko w zakresie danych objętych awarią.</w:t>
      </w:r>
    </w:p>
    <w:p w14:paraId="3241DCEF"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Wszystkie segmenty aplikacji muszą tworzyć jednolity i spójny system informatyczny dzięki jednolitej platformie systemowej serwerów bazy danych oraz aplikacji, wspólnemu i jednolitemu interfejsowi użytkownika, wspólnemu i spójnemu systemowi uprawnień, użytkowaniu wspólnych ewidencji interesantów, wspólnej strukturze organizacyjnej, wspólnym rejestrom urzędowym.</w:t>
      </w:r>
    </w:p>
    <w:p w14:paraId="23C58D00" w14:textId="77777777" w:rsidR="00581C0B" w:rsidRDefault="00581C0B">
      <w:pPr>
        <w:pStyle w:val="Tekstpodstawowy"/>
        <w:widowControl/>
        <w:spacing w:before="120" w:after="120" w:line="276" w:lineRule="auto"/>
        <w:contextualSpacing/>
        <w:jc w:val="both"/>
        <w:textAlignment w:val="auto"/>
        <w:rPr>
          <w:rFonts w:asciiTheme="minorHAnsi" w:hAnsiTheme="minorHAnsi" w:cstheme="minorHAnsi"/>
          <w:sz w:val="22"/>
          <w:szCs w:val="22"/>
        </w:rPr>
      </w:pPr>
    </w:p>
    <w:p w14:paraId="6CBEFA1C"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Interakcje Systemu EOD z otoczeniem:</w:t>
      </w:r>
    </w:p>
    <w:p w14:paraId="758DFE74" w14:textId="77777777" w:rsidR="00581C0B" w:rsidRDefault="00F06599" w:rsidP="00DA2DDB">
      <w:pPr>
        <w:pStyle w:val="Tekstpodstawowy"/>
        <w:widowControl/>
        <w:numPr>
          <w:ilvl w:val="0"/>
          <w:numId w:val="87"/>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poprawnie i w pełnym zakresie współpracować z przeglądarkami internetowymi: Mozilla </w:t>
      </w:r>
      <w:proofErr w:type="spellStart"/>
      <w:r>
        <w:rPr>
          <w:rFonts w:asciiTheme="minorHAnsi" w:hAnsiTheme="minorHAnsi" w:cstheme="minorHAnsi"/>
          <w:sz w:val="22"/>
          <w:szCs w:val="22"/>
        </w:rPr>
        <w:t>Firefox</w:t>
      </w:r>
      <w:proofErr w:type="spellEnd"/>
      <w:r>
        <w:rPr>
          <w:rFonts w:asciiTheme="minorHAnsi" w:hAnsiTheme="minorHAnsi" w:cstheme="minorHAnsi"/>
          <w:sz w:val="22"/>
          <w:szCs w:val="22"/>
        </w:rPr>
        <w:t>, MS Edge, Google Chrome. Ten wymóg dotyczy wersji aktualnej oraz wersji bezpośrednio poprzedzającej wersję aktualną.</w:t>
      </w:r>
    </w:p>
    <w:p w14:paraId="636792C3" w14:textId="77777777" w:rsidR="00581C0B" w:rsidRDefault="00F06599" w:rsidP="00DA2DDB">
      <w:pPr>
        <w:pStyle w:val="Tekstpodstawowy"/>
        <w:widowControl/>
        <w:numPr>
          <w:ilvl w:val="0"/>
          <w:numId w:val="87"/>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być niezależna od wykorzystywanych przez użytkowników pakietów biurowych w których tworzą i przetwarzają poszczególne pliki do niej wprowadzonych.</w:t>
      </w:r>
    </w:p>
    <w:p w14:paraId="17762EF7" w14:textId="77777777" w:rsidR="00581C0B" w:rsidRDefault="00F06599" w:rsidP="00DA2DDB">
      <w:pPr>
        <w:pStyle w:val="Tekstpodstawowy"/>
        <w:widowControl/>
        <w:numPr>
          <w:ilvl w:val="0"/>
          <w:numId w:val="87"/>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obsługiwać i przetwarzać dokumenty elektroniczne (pliki je zawierające) w taki sposób, aby nie naruszać ich spójności i integralności oraz zachować ich oryginalną treść.</w:t>
      </w:r>
    </w:p>
    <w:p w14:paraId="2BF47154" w14:textId="77777777" w:rsidR="00581C0B" w:rsidRDefault="00F06599" w:rsidP="00DA2DDB">
      <w:pPr>
        <w:pStyle w:val="Tekstpodstawowy"/>
        <w:widowControl/>
        <w:numPr>
          <w:ilvl w:val="0"/>
          <w:numId w:val="87"/>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udostępniać API na potrzeby serwowanych usług. Protokołem komunikacyjnym musi być SOAP, a protokołem transportowym HTTP lub HTTPS. Usługi powinny być udostępniane w standardzie: WSDL 1.1, SOAP 1.1.</w:t>
      </w:r>
    </w:p>
    <w:p w14:paraId="5BAC74D0" w14:textId="77777777" w:rsidR="00581C0B" w:rsidRDefault="00581C0B">
      <w:pPr>
        <w:pStyle w:val="Akapitzlist"/>
        <w:tabs>
          <w:tab w:val="left" w:pos="426"/>
        </w:tabs>
        <w:spacing w:before="120" w:after="120" w:line="276" w:lineRule="auto"/>
        <w:ind w:left="360"/>
        <w:jc w:val="both"/>
        <w:rPr>
          <w:rFonts w:asciiTheme="minorHAnsi" w:hAnsiTheme="minorHAnsi" w:cstheme="minorHAnsi"/>
          <w:b/>
          <w:color w:val="7030A0"/>
        </w:rPr>
      </w:pPr>
    </w:p>
    <w:p w14:paraId="020A2C7A"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wydajności:</w:t>
      </w:r>
    </w:p>
    <w:p w14:paraId="5B5900C9"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System EOD musi zapewniać wydajność</w:t>
      </w:r>
      <w:bookmarkStart w:id="104" w:name="h.cb98a41ee30a"/>
      <w:bookmarkEnd w:id="104"/>
      <w:r>
        <w:rPr>
          <w:rFonts w:asciiTheme="minorHAnsi" w:hAnsiTheme="minorHAnsi" w:cstheme="minorHAnsi"/>
          <w:i/>
          <w:iCs/>
          <w:color w:val="auto"/>
          <w:sz w:val="22"/>
          <w:szCs w:val="22"/>
          <w:u w:val="single"/>
        </w:rPr>
        <w:t xml:space="preserve"> użytkowania co najmniej na poziomie:</w:t>
      </w:r>
    </w:p>
    <w:p w14:paraId="00800F45" w14:textId="77777777" w:rsidR="00581C0B" w:rsidRDefault="00F06599" w:rsidP="00DA2DDB">
      <w:pPr>
        <w:pStyle w:val="Tekstpodstawowy"/>
        <w:widowControl/>
        <w:numPr>
          <w:ilvl w:val="0"/>
          <w:numId w:val="8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Średni czas odświeżania lub wyświetlania nowego ekranu po czynności użytkownika nie może być dłuższy niż 4 sek. Warunek ten dotyczy operacji wykonanej na jednym obiekcie systemu (np. pojedynczym dokumencie, sprawie). Warunek ten nie dotyczy operacji wykonywanych na wielu obiektach (operacji globalnych na bazie danych), np. sporządzanie raportów itp.</w:t>
      </w:r>
    </w:p>
    <w:p w14:paraId="4BD671EE" w14:textId="77777777" w:rsidR="00581C0B" w:rsidRDefault="00F06599" w:rsidP="00DA2DDB">
      <w:pPr>
        <w:pStyle w:val="Tekstpodstawowy"/>
        <w:widowControl/>
        <w:numPr>
          <w:ilvl w:val="0"/>
          <w:numId w:val="82"/>
        </w:numPr>
        <w:spacing w:before="120" w:after="120" w:line="276" w:lineRule="auto"/>
        <w:contextualSpacing/>
        <w:jc w:val="both"/>
        <w:textAlignment w:val="auto"/>
        <w:rPr>
          <w:rFonts w:asciiTheme="minorHAnsi" w:hAnsiTheme="minorHAnsi" w:cstheme="minorHAnsi"/>
          <w:sz w:val="22"/>
          <w:szCs w:val="22"/>
        </w:rPr>
      </w:pPr>
      <w:bookmarkStart w:id="105" w:name="h.5b909471a01c"/>
      <w:bookmarkEnd w:id="105"/>
      <w:r>
        <w:rPr>
          <w:rFonts w:asciiTheme="minorHAnsi" w:hAnsiTheme="minorHAnsi" w:cstheme="minorHAnsi"/>
          <w:sz w:val="22"/>
          <w:szCs w:val="22"/>
        </w:rPr>
        <w:t>Wprowadzanie danych w pojedynczym polu formularza musi się zakończyć w czasie nie dłuższym niż 0,1 sekundy na 1 znak (od momentu naciśnięcia klawisza do pojawienia się znaku na ekranie).</w:t>
      </w:r>
    </w:p>
    <w:p w14:paraId="7CDD8336" w14:textId="77777777" w:rsidR="00581C0B" w:rsidRDefault="00F06599">
      <w:pPr>
        <w:pStyle w:val="Tekstpodstawowy"/>
        <w:spacing w:before="120" w:after="120" w:line="276" w:lineRule="auto"/>
        <w:ind w:left="360"/>
        <w:contextualSpacing/>
        <w:jc w:val="both"/>
        <w:rPr>
          <w:rFonts w:asciiTheme="minorHAnsi" w:hAnsiTheme="minorHAnsi" w:cstheme="minorHAnsi"/>
          <w:sz w:val="22"/>
          <w:szCs w:val="22"/>
        </w:rPr>
      </w:pPr>
      <w:r>
        <w:rPr>
          <w:rFonts w:asciiTheme="minorHAnsi" w:hAnsiTheme="minorHAnsi" w:cstheme="minorHAnsi"/>
          <w:sz w:val="22"/>
          <w:szCs w:val="22"/>
        </w:rPr>
        <w:lastRenderedPageBreak/>
        <w:t>Aplikacja musi zachować powyższe warunki, uwzględniając okresowe trzykrotne wzrosty obciążenia w stosunku do przeciętnego.</w:t>
      </w:r>
    </w:p>
    <w:p w14:paraId="58FFAC6C" w14:textId="77777777" w:rsidR="00581C0B" w:rsidRDefault="00581C0B">
      <w:pPr>
        <w:pStyle w:val="Tekstpodstawowy"/>
        <w:spacing w:before="120" w:after="120" w:line="276" w:lineRule="auto"/>
        <w:contextualSpacing/>
        <w:jc w:val="both"/>
        <w:rPr>
          <w:rFonts w:asciiTheme="minorHAnsi" w:hAnsiTheme="minorHAnsi" w:cstheme="minorHAnsi"/>
          <w:color w:val="7030A0"/>
          <w:sz w:val="22"/>
          <w:szCs w:val="22"/>
        </w:rPr>
      </w:pPr>
    </w:p>
    <w:p w14:paraId="6386842C"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Warstwa kliencka</w:t>
      </w:r>
    </w:p>
    <w:p w14:paraId="3A897D20"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Graficzny interfejs użytkownika (GUI) Systemu EOD musi:</w:t>
      </w:r>
    </w:p>
    <w:p w14:paraId="4792191B" w14:textId="77777777" w:rsidR="00581C0B" w:rsidRDefault="00F06599" w:rsidP="00DA2DDB">
      <w:pPr>
        <w:pStyle w:val="Tekstpodstawowy"/>
        <w:widowControl/>
        <w:numPr>
          <w:ilvl w:val="0"/>
          <w:numId w:val="88"/>
        </w:numPr>
        <w:spacing w:before="120" w:after="120" w:line="276" w:lineRule="auto"/>
        <w:ind w:left="709"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być oparty o typowe w systemach internetowych komponenty graficznych interfejsów użytkowników (tj. menu, listy, przyciski, linki, formularze itp.);</w:t>
      </w:r>
    </w:p>
    <w:p w14:paraId="4AD9EA8A" w14:textId="77777777" w:rsidR="00581C0B" w:rsidRDefault="00F06599" w:rsidP="00DA2DDB">
      <w:pPr>
        <w:pStyle w:val="Tekstpodstawowy"/>
        <w:widowControl/>
        <w:numPr>
          <w:ilvl w:val="0"/>
          <w:numId w:val="88"/>
        </w:numPr>
        <w:spacing w:before="120" w:after="120" w:line="276" w:lineRule="auto"/>
        <w:ind w:left="709"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być wyposażony w pomoc kontekstową, serwującą informacje skojarzone z wykorzystywaną funkcjonalnością;</w:t>
      </w:r>
    </w:p>
    <w:p w14:paraId="25077FC9" w14:textId="77777777" w:rsidR="00581C0B" w:rsidRDefault="00F06599" w:rsidP="00DA2DDB">
      <w:pPr>
        <w:pStyle w:val="Tekstpodstawowy"/>
        <w:widowControl/>
        <w:numPr>
          <w:ilvl w:val="0"/>
          <w:numId w:val="88"/>
        </w:numPr>
        <w:spacing w:before="120" w:after="120" w:line="276" w:lineRule="auto"/>
        <w:ind w:left="709"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być polskojęzyczny;</w:t>
      </w:r>
    </w:p>
    <w:p w14:paraId="2BBDF8B8" w14:textId="77777777" w:rsidR="00581C0B" w:rsidRDefault="00F06599" w:rsidP="00DA2DDB">
      <w:pPr>
        <w:pStyle w:val="Tekstpodstawowy"/>
        <w:widowControl/>
        <w:numPr>
          <w:ilvl w:val="0"/>
          <w:numId w:val="88"/>
        </w:numPr>
        <w:spacing w:before="120" w:after="120" w:line="276" w:lineRule="auto"/>
        <w:ind w:left="709"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umożliwiać obsługę polskich liter;</w:t>
      </w:r>
    </w:p>
    <w:p w14:paraId="31FB7540" w14:textId="77777777" w:rsidR="00581C0B" w:rsidRDefault="00F06599" w:rsidP="00DA2DDB">
      <w:pPr>
        <w:pStyle w:val="Tekstpodstawowy"/>
        <w:widowControl/>
        <w:numPr>
          <w:ilvl w:val="0"/>
          <w:numId w:val="88"/>
        </w:numPr>
        <w:spacing w:before="120" w:after="120" w:line="276" w:lineRule="auto"/>
        <w:ind w:left="709"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umożliwiać sortowanie danych wg alfabetu polskiego.</w:t>
      </w:r>
    </w:p>
    <w:p w14:paraId="16CDD9E4" w14:textId="77777777" w:rsidR="00581C0B" w:rsidRDefault="00581C0B">
      <w:pPr>
        <w:pStyle w:val="Tekstpodstawowy"/>
        <w:spacing w:before="120" w:after="120" w:line="276" w:lineRule="auto"/>
        <w:contextualSpacing/>
        <w:jc w:val="both"/>
        <w:rPr>
          <w:rFonts w:asciiTheme="minorHAnsi" w:hAnsiTheme="minorHAnsi" w:cstheme="minorHAnsi"/>
          <w:sz w:val="22"/>
          <w:szCs w:val="22"/>
        </w:rPr>
      </w:pPr>
    </w:p>
    <w:p w14:paraId="722CB7CC"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odnośnie integracji:</w:t>
      </w:r>
    </w:p>
    <w:p w14:paraId="38940140"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Integracja Systemu EOD z systemami typu ESP (</w:t>
      </w:r>
      <w:proofErr w:type="spellStart"/>
      <w:r>
        <w:rPr>
          <w:rFonts w:asciiTheme="minorHAnsi" w:hAnsiTheme="minorHAnsi" w:cstheme="minorHAnsi"/>
          <w:i/>
          <w:iCs/>
          <w:color w:val="auto"/>
          <w:sz w:val="22"/>
          <w:szCs w:val="22"/>
          <w:u w:val="single"/>
        </w:rPr>
        <w:t>ePUAP</w:t>
      </w:r>
      <w:proofErr w:type="spellEnd"/>
      <w:r>
        <w:rPr>
          <w:rFonts w:asciiTheme="minorHAnsi" w:hAnsiTheme="minorHAnsi" w:cstheme="minorHAnsi"/>
          <w:i/>
          <w:iCs/>
          <w:color w:val="auto"/>
          <w:sz w:val="22"/>
          <w:szCs w:val="22"/>
          <w:u w:val="single"/>
        </w:rPr>
        <w:t>):</w:t>
      </w:r>
    </w:p>
    <w:p w14:paraId="2100BCB5" w14:textId="77777777" w:rsidR="00581C0B" w:rsidRDefault="00F06599" w:rsidP="00DA2DDB">
      <w:pPr>
        <w:pStyle w:val="Tekstpodstawowy"/>
        <w:widowControl/>
        <w:numPr>
          <w:ilvl w:val="0"/>
          <w:numId w:val="9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mieć możliwość integracji z platformą typu ESP, w tym co najmniej z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Zakres integracji to co najmniej:</w:t>
      </w:r>
    </w:p>
    <w:p w14:paraId="34543808" w14:textId="77777777" w:rsidR="00581C0B" w:rsidRDefault="00F06599" w:rsidP="00DA2DDB">
      <w:pPr>
        <w:pStyle w:val="Tekstpodstawowy"/>
        <w:widowControl/>
        <w:numPr>
          <w:ilvl w:val="1"/>
          <w:numId w:val="89"/>
        </w:numPr>
        <w:spacing w:before="120" w:after="120" w:line="276" w:lineRule="auto"/>
        <w:ind w:left="1134"/>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Pobieranie w sposób automatyczny przesyłek przychodzących do dowolnego konta/skrytki Zamawiającego na platformie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i zaciąganie ich do aplikacji.</w:t>
      </w:r>
    </w:p>
    <w:p w14:paraId="1DF6614D" w14:textId="77777777" w:rsidR="00581C0B" w:rsidRDefault="00F06599" w:rsidP="00DA2DDB">
      <w:pPr>
        <w:pStyle w:val="Tekstpodstawowy"/>
        <w:widowControl/>
        <w:numPr>
          <w:ilvl w:val="1"/>
          <w:numId w:val="89"/>
        </w:numPr>
        <w:spacing w:before="120" w:after="120" w:line="276" w:lineRule="auto"/>
        <w:ind w:left="1134"/>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Wysyłanie z aplikacji w sposób automatyczny przesyłek wychodzących do dowolnych kont/skrytek interesantów Zamawiającego na platformie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zarówno w trybie przedłożenia jak i doręczenia.</w:t>
      </w:r>
    </w:p>
    <w:p w14:paraId="0FFF8B03" w14:textId="77777777" w:rsidR="00581C0B" w:rsidRDefault="00F06599">
      <w:pPr>
        <w:pStyle w:val="Tekstpodstawowy"/>
        <w:spacing w:before="120" w:after="120" w:line="276" w:lineRule="auto"/>
        <w:ind w:left="720"/>
        <w:contextualSpacing/>
        <w:jc w:val="both"/>
        <w:rPr>
          <w:rFonts w:asciiTheme="minorHAnsi" w:hAnsiTheme="minorHAnsi" w:cstheme="minorHAnsi"/>
          <w:sz w:val="22"/>
          <w:szCs w:val="22"/>
        </w:rPr>
      </w:pPr>
      <w:r>
        <w:rPr>
          <w:rFonts w:asciiTheme="minorHAnsi" w:hAnsiTheme="minorHAnsi" w:cstheme="minorHAnsi"/>
          <w:sz w:val="22"/>
          <w:szCs w:val="22"/>
        </w:rPr>
        <w:t xml:space="preserve">Przedmiotem zamówienia jest uruchomienie integracji aplikacji z platformą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oraz weryfikacja Profilu Zaufanego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na żądanie użytkownika aplikacji.</w:t>
      </w:r>
    </w:p>
    <w:p w14:paraId="5984A2DE" w14:textId="77777777" w:rsidR="00581C0B" w:rsidRDefault="00F06599" w:rsidP="00DA2DDB">
      <w:pPr>
        <w:pStyle w:val="Tekstpodstawowy"/>
        <w:widowControl/>
        <w:numPr>
          <w:ilvl w:val="0"/>
          <w:numId w:val="9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Automatyczne pobieranie i wysyłanie przesyłek musi odbywać się regularnie, co określony w ustaleniach z Zamawiającym odstęp czasu.</w:t>
      </w:r>
    </w:p>
    <w:p w14:paraId="50690201" w14:textId="77777777" w:rsidR="00581C0B" w:rsidRDefault="00F06599" w:rsidP="00DA2DDB">
      <w:pPr>
        <w:pStyle w:val="Tekstpodstawowy"/>
        <w:widowControl/>
        <w:numPr>
          <w:ilvl w:val="0"/>
          <w:numId w:val="9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Integracja aplikacji z platformą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musi funkcjonować zgodnie z powyższymi oraz wymienionymi poniżej w opisie funkcjonalnym wymogami po jednorazowej konfiguracji kont/skrytek Zamawiającego na platformie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w:t>
      </w:r>
    </w:p>
    <w:p w14:paraId="677EB4A8" w14:textId="77777777" w:rsidR="00581C0B" w:rsidRDefault="00581C0B">
      <w:pPr>
        <w:pStyle w:val="Tekstpodstawowy"/>
        <w:spacing w:before="120" w:after="120" w:line="276" w:lineRule="auto"/>
        <w:ind w:firstLine="357"/>
        <w:contextualSpacing/>
        <w:jc w:val="both"/>
        <w:rPr>
          <w:rFonts w:asciiTheme="minorHAnsi" w:hAnsiTheme="minorHAnsi" w:cstheme="minorHAnsi"/>
          <w:color w:val="FF0000"/>
          <w:sz w:val="22"/>
          <w:szCs w:val="22"/>
        </w:rPr>
      </w:pPr>
    </w:p>
    <w:p w14:paraId="02E57823"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Integracja Systemu EOD z zewnętrznymi systemami dziedzinowymi:</w:t>
      </w:r>
    </w:p>
    <w:p w14:paraId="383E87CB"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jednoczesną integrację z dowolną liczbą dowolnych Zewnętrznych Systemów Dziedzinowych (ZSD).</w:t>
      </w:r>
    </w:p>
    <w:p w14:paraId="51EC4F9D"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Architektura integracji aplikacji z ZSD musi być taka, że System EOD pełni rolę serwera usług, a ZSD klienta konsumującego usługi. Usługa serwowana przez aplikację umożliwia zarówno pobieranie danych z aplikacji przez ZSD jak i wysyłanie danych do aplikacji przez ZSD.</w:t>
      </w:r>
    </w:p>
    <w:p w14:paraId="71B714D8"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W ramach weryfikacji przez aplikację praw ZSD do wymiany danych, każdorazowe uruchomienie usług przez system kliencki musi wymuszać autoryzację i autentykację ZSD.</w:t>
      </w:r>
    </w:p>
    <w:p w14:paraId="17A7A85E"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W przypadku jednoczesnego serwowania usług dla kilku ZSD, dane wymieniane z jednym ZSD nie mogą się mieszać, kolidować i być wspólne z danymi wymienianymi z innymi ZSD.</w:t>
      </w:r>
    </w:p>
    <w:p w14:paraId="15F2E868"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Maksymalny rozmiar komunikatów przesyłanych w ramach integracji pomiędzy aplikacją a ZSD musi wynosić minimum 5 MB.</w:t>
      </w:r>
    </w:p>
    <w:p w14:paraId="22CA917C"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Dane szczegółowe obiektów udostępnianych przez aplikację w ramach integracji muszą być zawsze dostępne, niezależnie od tego, czy kiedykolwiek wcześniej zostały pobrane, tak aby można je było pobrać dowolną liczbę razy.</w:t>
      </w:r>
    </w:p>
    <w:p w14:paraId="503C0242"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Zakres wymienianych danych między aplikacją a ZSD musi obejmować co najmniej: dokumenty, sprawy, pliki składające się na dokumenty, interesantów, zastępstwa, kierowanie dokumentów do wysyłki. Musi istnieć możliwość odmiennej konfiguracji usługi dla kilku różnych ZSD jednocześnie zintegrowanych z aplikacją, a zakres tej konfiguracji musi umożliwiać udostępnienie usługi w pełnym lub częściowym zakresie, tj. konfiguracja ma dotyczyć co najmniej:</w:t>
      </w:r>
    </w:p>
    <w:p w14:paraId="292F915E"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typów wymienianych dokumentów i spraw,</w:t>
      </w:r>
    </w:p>
    <w:p w14:paraId="20E89280"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przyjmowania informacji o danych typach dokumentów (np. tylko o decyzjach i postanowieniach a o zaświadczeniach już nie),</w:t>
      </w:r>
    </w:p>
    <w:p w14:paraId="1548F9B1"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udzielania informacji o danych typach dokumentów (np. tylko o wnioskach umorzenie podatku a o skargach już nie),</w:t>
      </w:r>
    </w:p>
    <w:p w14:paraId="2B9FAFD4"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przyjmowania informacji o zastępstwach,</w:t>
      </w:r>
    </w:p>
    <w:p w14:paraId="28291828"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udzielania informacji o zastępstwach,</w:t>
      </w:r>
    </w:p>
    <w:p w14:paraId="4B907C97"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udostępniania informacji o aktualnej strukturze organizacyjnej, w tym co najmniej: aktualnych listach użytkowników i aktualnej strukturze organizacyjnej oraz o szczegółowych danych wskazanych użytkowników i wskazanych stanowisk,</w:t>
      </w:r>
    </w:p>
    <w:p w14:paraId="01088054"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przyjmowania zleceń i realizowania wysyłki dokumentów (przesyłek wychodzących).</w:t>
      </w:r>
    </w:p>
    <w:p w14:paraId="3E2FD754"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w ramach usługi musi na każde żądanie ZSD udostępniać informacje o bieżącej konfiguracji usługi i zakresie wymienianych informacji.</w:t>
      </w:r>
    </w:p>
    <w:p w14:paraId="4C648FED"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Udostępniana przez aplikację usługa musi umożliwiać realizację wymiany informacji co najmniej zgodnie i w zakresie przedstawionym w poniższych wariantach:</w:t>
      </w:r>
    </w:p>
    <w:p w14:paraId="48F2574E" w14:textId="77777777" w:rsidR="00581C0B" w:rsidRDefault="00F06599" w:rsidP="00DA2DDB">
      <w:pPr>
        <w:pStyle w:val="Akapitzlist"/>
        <w:numPr>
          <w:ilvl w:val="0"/>
          <w:numId w:val="152"/>
        </w:numPr>
        <w:spacing w:before="120" w:after="120" w:line="276" w:lineRule="auto"/>
        <w:ind w:left="1418" w:hanging="567"/>
        <w:jc w:val="both"/>
        <w:rPr>
          <w:rFonts w:asciiTheme="minorHAnsi" w:hAnsiTheme="minorHAnsi" w:cstheme="minorHAnsi"/>
        </w:rPr>
      </w:pPr>
      <w:r>
        <w:rPr>
          <w:rFonts w:cstheme="minorHAnsi"/>
        </w:rPr>
        <w:t>Wariant 1</w:t>
      </w:r>
    </w:p>
    <w:p w14:paraId="140C2DDF"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Dokument wpływa do urzędu i jest rejestrowany jako przesyłka przychodząca w Systemie EZD, otrzymując numer wpływu w Rejestrze Przesyłek Przychodzących.</w:t>
      </w:r>
    </w:p>
    <w:p w14:paraId="32487205"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W Systemie EZD użytkownik wszczyna sprawę na podstawie dokumentu, nadając jej znak.</w:t>
      </w:r>
    </w:p>
    <w:p w14:paraId="204AF186"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pobiera informacje o dokumencie i sprawie zarejestrowanych w Systemie EZD.</w:t>
      </w:r>
    </w:p>
    <w:p w14:paraId="762074FF"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generuje dokument odpowiedzi.</w:t>
      </w:r>
    </w:p>
    <w:p w14:paraId="56355A3D"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przekazuje do Systemu EZD dokument odpowiedzi (wraz ze składającymi się nań plikami) i dołącza go do sprawy w Systemie EZD.</w:t>
      </w:r>
    </w:p>
    <w:p w14:paraId="57D3BCE3" w14:textId="77777777" w:rsidR="00581C0B" w:rsidRDefault="00F06599" w:rsidP="00DA2DDB">
      <w:pPr>
        <w:pStyle w:val="Akapitzlist"/>
        <w:numPr>
          <w:ilvl w:val="0"/>
          <w:numId w:val="152"/>
        </w:numPr>
        <w:spacing w:before="120" w:after="120" w:line="276" w:lineRule="auto"/>
        <w:ind w:left="1418" w:hanging="567"/>
        <w:jc w:val="both"/>
        <w:rPr>
          <w:rFonts w:asciiTheme="minorHAnsi" w:hAnsiTheme="minorHAnsi" w:cstheme="minorHAnsi"/>
        </w:rPr>
      </w:pPr>
      <w:r>
        <w:rPr>
          <w:rFonts w:cstheme="minorHAnsi"/>
        </w:rPr>
        <w:t>Wariant 2</w:t>
      </w:r>
    </w:p>
    <w:p w14:paraId="71022B6D"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wszczyna postępowanie ”z urzędu”.</w:t>
      </w:r>
    </w:p>
    <w:p w14:paraId="7B48E211"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wprowadza do Systemu EZD sprawę wszczętą ”z urzędu”.</w:t>
      </w:r>
    </w:p>
    <w:p w14:paraId="36158E8D"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generuje masowo dokumenty.</w:t>
      </w:r>
    </w:p>
    <w:p w14:paraId="740A921C"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przekazuje do Systemu EZD wygenerowane dokumenty i dołącza je do uprzednio wprowadzonej sprawy w Systemie EZD.</w:t>
      </w:r>
    </w:p>
    <w:p w14:paraId="549422AC"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wysyła za pośrednictwem Systemu EZD dokumenty do wskazanych adresatów.</w:t>
      </w:r>
    </w:p>
    <w:p w14:paraId="52030CE8" w14:textId="77777777" w:rsidR="00581C0B" w:rsidRDefault="00F06599" w:rsidP="00DA2DDB">
      <w:pPr>
        <w:pStyle w:val="Akapitzlist"/>
        <w:numPr>
          <w:ilvl w:val="0"/>
          <w:numId w:val="152"/>
        </w:numPr>
        <w:spacing w:before="120" w:after="120" w:line="276" w:lineRule="auto"/>
        <w:ind w:left="1418" w:hanging="567"/>
        <w:jc w:val="both"/>
        <w:rPr>
          <w:rFonts w:asciiTheme="minorHAnsi" w:hAnsiTheme="minorHAnsi" w:cstheme="minorHAnsi"/>
        </w:rPr>
      </w:pPr>
      <w:r>
        <w:rPr>
          <w:rFonts w:cstheme="minorHAnsi"/>
        </w:rPr>
        <w:t>Wariant 3</w:t>
      </w:r>
    </w:p>
    <w:p w14:paraId="5A12F3C0"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Pismo wpływa do urzędu i jest rejestrowane jako przesyłka przychodząca w Systemie EZD, otrzymując numer wpływu w Rejestrze Przesyłek Przychodzących.</w:t>
      </w:r>
    </w:p>
    <w:p w14:paraId="241DF3EE"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pobiera informacje o piśmie zarejestrowanym w Systemie EZD.</w:t>
      </w:r>
    </w:p>
    <w:p w14:paraId="2C23A982"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w Systemie EZD dołącza pismo do sprawy już istniejącej w Systemie EZD.</w:t>
      </w:r>
    </w:p>
    <w:p w14:paraId="6F2AB4F8"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przekazuje do Systemu EZD dokument odpowiedzi i dołącza go do sprawy w Systemie EZD.</w:t>
      </w:r>
    </w:p>
    <w:p w14:paraId="546D78A4" w14:textId="77777777" w:rsidR="00581C0B" w:rsidRDefault="00F06599">
      <w:pPr>
        <w:pStyle w:val="Tekstpodstawowy"/>
        <w:spacing w:before="120" w:after="120" w:line="276" w:lineRule="auto"/>
        <w:ind w:left="720"/>
        <w:contextualSpacing/>
        <w:jc w:val="both"/>
        <w:rPr>
          <w:rFonts w:asciiTheme="minorHAnsi" w:hAnsiTheme="minorHAnsi" w:cstheme="minorHAnsi"/>
          <w:sz w:val="22"/>
          <w:szCs w:val="22"/>
        </w:rPr>
      </w:pPr>
      <w:r>
        <w:rPr>
          <w:rFonts w:asciiTheme="minorHAnsi" w:hAnsiTheme="minorHAnsi" w:cstheme="minorHAnsi"/>
          <w:sz w:val="22"/>
          <w:szCs w:val="22"/>
        </w:rPr>
        <w:t>Ponadto, udostępniana przez aplikację usługa musi umożliwiać realizację innych scenariuszy, w których będą występować różne kombinacje zdarzeń opisanych w w/w wariantach.</w:t>
      </w:r>
    </w:p>
    <w:p w14:paraId="06BA10CF"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Udostępniana przez aplikację usługa musi umożliwiać ZSD wyszukiwanie udostępnianych spraw i dokumentów. Wyszukiwanie ma się odbywać na podstawie przekazanych przez ZSD kryteriów wyszukiwania, tj. co najmniej:</w:t>
      </w:r>
    </w:p>
    <w:p w14:paraId="2B2397E3" w14:textId="77777777" w:rsidR="00581C0B" w:rsidRDefault="00F06599" w:rsidP="00DA2DDB">
      <w:pPr>
        <w:pStyle w:val="Tekstpodstawowy"/>
        <w:widowControl/>
        <w:numPr>
          <w:ilvl w:val="0"/>
          <w:numId w:val="151"/>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Dla spraw: typ sprawy (np. Obsługa skargi, Obsługa wniosku o dowód osobisty), status sprawy, właściciel sprawy (stanowisko merytoryczne), przedział dat wszczęcia.</w:t>
      </w:r>
    </w:p>
    <w:p w14:paraId="0F86AC45" w14:textId="77777777" w:rsidR="00581C0B" w:rsidRDefault="00F06599" w:rsidP="00DA2DDB">
      <w:pPr>
        <w:pStyle w:val="Tekstpodstawowy"/>
        <w:widowControl/>
        <w:numPr>
          <w:ilvl w:val="0"/>
          <w:numId w:val="151"/>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Dla dokumentów: typ dokumentu (np. Wniosek o nadanie honorowego obywatelstwa, Pismo ogólne, Decyzja), status dokumentu, właściciel dokumentu (stanowisko merytoryczne), rodzaj dokumentu (m.in. przesyłka przychodząca, wychodząca, pismo wewnętrzne), przedział dat rejestracji.</w:t>
      </w:r>
    </w:p>
    <w:p w14:paraId="3C8B8D83" w14:textId="77777777" w:rsidR="00581C0B" w:rsidRDefault="00581C0B">
      <w:pPr>
        <w:pStyle w:val="Tekstpodstawowy"/>
        <w:spacing w:before="120" w:after="120" w:line="276" w:lineRule="auto"/>
        <w:contextualSpacing/>
        <w:jc w:val="both"/>
        <w:rPr>
          <w:rFonts w:asciiTheme="minorHAnsi" w:hAnsiTheme="minorHAnsi" w:cstheme="minorHAnsi"/>
          <w:sz w:val="22"/>
          <w:szCs w:val="22"/>
        </w:rPr>
      </w:pPr>
    </w:p>
    <w:p w14:paraId="50C0A824"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odnośnie konfiguracji:</w:t>
      </w:r>
    </w:p>
    <w:p w14:paraId="09FF46D9"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Konfiguracja Systemu EOD musi być możliwa w zakresie i zgodna z poniższymi wymogami:</w:t>
      </w:r>
    </w:p>
    <w:p w14:paraId="214D972D"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System uprawnień aplikacji musi być zdolny co najmniej do odwzorowania rzeczywistych uprawnień i odpowiedzialności poszczególnych pracowników Zamawiającego, zbieżnych z tymi praktykowanymi w JST i wynikających z Instrukcji Kancelaryjnej. Uprawnienia pracowników w aplikacji muszą być niezależne od systemu uprawnień systemu plików lub systemu operacyjnego lub zastosowanej bazy danych i muszą być tylko i wyłącznie realizowane przez aplikację.</w:t>
      </w:r>
    </w:p>
    <w:p w14:paraId="38AD507F"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Cały system uprawnień musi być realizowany tylko i wyłącznie wg jednego mechanizmu: przyznawania uprawnień albo odbierania uprawnień. Zakres uprawnień musi dotyczyć co najmniej: przeglądania dokumentów, edycji własnych dokumentów, edycji dokumentów innych użytkowników.</w:t>
      </w:r>
    </w:p>
    <w:p w14:paraId="6BF5E5FC"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odzwierciedlenie struktury organizacyjnej Zamawiającego z uwzględnieniem podległości komórek organizacyjnych, w formie hierarchicznej ewidencji struktury organizacyjnej,  opisana co najmniej parametrami:</w:t>
      </w:r>
    </w:p>
    <w:p w14:paraId="5384EA2F" w14:textId="77777777" w:rsidR="00581C0B" w:rsidRDefault="00F06599" w:rsidP="00DA2DDB">
      <w:pPr>
        <w:pStyle w:val="Tekstpodstawowy"/>
        <w:widowControl/>
        <w:numPr>
          <w:ilvl w:val="0"/>
          <w:numId w:val="103"/>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Podległość każdej komórki i stanowiska;</w:t>
      </w:r>
    </w:p>
    <w:p w14:paraId="2D18EDCF" w14:textId="77777777" w:rsidR="00581C0B" w:rsidRDefault="00F06599" w:rsidP="00DA2DDB">
      <w:pPr>
        <w:pStyle w:val="Tekstpodstawowy"/>
        <w:widowControl/>
        <w:numPr>
          <w:ilvl w:val="0"/>
          <w:numId w:val="103"/>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Nazwę i symbol każdej komórki (wykorzystywane do generowania znaków spraw);</w:t>
      </w:r>
    </w:p>
    <w:p w14:paraId="3067E4C8" w14:textId="77777777" w:rsidR="00581C0B" w:rsidRDefault="00F06599" w:rsidP="00DA2DDB">
      <w:pPr>
        <w:pStyle w:val="Tekstpodstawowy"/>
        <w:widowControl/>
        <w:numPr>
          <w:ilvl w:val="0"/>
          <w:numId w:val="103"/>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Nazwę, symbol i rodzaj każdego stanowiska;</w:t>
      </w:r>
    </w:p>
    <w:p w14:paraId="1CC0AA8B" w14:textId="77777777" w:rsidR="00581C0B" w:rsidRDefault="00F06599" w:rsidP="00DA2DDB">
      <w:pPr>
        <w:pStyle w:val="Tekstpodstawowy"/>
        <w:widowControl/>
        <w:numPr>
          <w:ilvl w:val="0"/>
          <w:numId w:val="103"/>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Dane adresowe całego urzędu i każdej placówki urzędu z osobna.</w:t>
      </w:r>
    </w:p>
    <w:p w14:paraId="265B60D4" w14:textId="77777777" w:rsidR="00581C0B" w:rsidRDefault="00F06599" w:rsidP="00DA2DDB">
      <w:pPr>
        <w:pStyle w:val="Tekstpodstawowy"/>
        <w:widowControl/>
        <w:numPr>
          <w:ilvl w:val="0"/>
          <w:numId w:val="103"/>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Przypisania użytkowników w odniesieniu do każdego stanowiska z osobna;</w:t>
      </w:r>
    </w:p>
    <w:p w14:paraId="1A9E5FB0" w14:textId="77777777" w:rsidR="00581C0B" w:rsidRDefault="00F06599" w:rsidP="00DA2DDB">
      <w:pPr>
        <w:pStyle w:val="Tekstpodstawowy"/>
        <w:widowControl/>
        <w:numPr>
          <w:ilvl w:val="0"/>
          <w:numId w:val="103"/>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Przypisania uprawnień do i konfigurację każdego stanowiska z osobna;</w:t>
      </w:r>
    </w:p>
    <w:p w14:paraId="48C99F08"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Stanowisko w aplikacji musi być opisane co najmniej parametrami: nazwą, symbolem, typem, słownikowanym rodzajem, symbolem komórki (wykorzystywanym do znakowania spraw zakładanych przez to stanowisko), dostępnym obszarem poszukiwań, dostępnym zakresem informacyjnym odnajdywanej dokumentacji.</w:t>
      </w:r>
    </w:p>
    <w:p w14:paraId="79E6C34E"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Aplikacja musi zawierać oddzielny od struktury organizacyjnej słownik użytkowników. Każdy użytkownik musi być parametryzowany co najmniej: nazwą (loginem), hasłem, symbolem (wykorzystywanym do znakowania pism), imieniem, nazwiskiem, adresem e-mail, nr telefonu, datą aktywności konta, statusem.</w:t>
      </w:r>
    </w:p>
    <w:p w14:paraId="24DF7987"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zawierać jedną wspólną ewidencję interesantów, stanowiącą słownik dla wszystkich adresatów, nadawców, stron spraw, i innych kontekstów użycia interesantów w dokumentacji przetwarzanej w aplikacji.</w:t>
      </w:r>
    </w:p>
    <w:p w14:paraId="2C4602FD"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Ewidencja interesantów musi zawierać co najmniej:</w:t>
      </w:r>
    </w:p>
    <w:p w14:paraId="14ED80AD" w14:textId="77777777" w:rsidR="00581C0B" w:rsidRDefault="00F06599" w:rsidP="00DA2DDB">
      <w:pPr>
        <w:pStyle w:val="Tekstpodstawowy"/>
        <w:widowControl/>
        <w:numPr>
          <w:ilvl w:val="0"/>
          <w:numId w:val="105"/>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Rozróżnienie interesantów na osoby fizyczne i instytucje.</w:t>
      </w:r>
    </w:p>
    <w:p w14:paraId="766E1B60" w14:textId="77777777" w:rsidR="00581C0B" w:rsidRDefault="00F06599" w:rsidP="00DA2DDB">
      <w:pPr>
        <w:pStyle w:val="Tekstpodstawowy"/>
        <w:widowControl/>
        <w:numPr>
          <w:ilvl w:val="0"/>
          <w:numId w:val="105"/>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Przyporządkowanie interesantów do uprzednio zdefiniowanych grup (wiele do wielu).</w:t>
      </w:r>
    </w:p>
    <w:p w14:paraId="791D2A5B" w14:textId="77777777" w:rsidR="00581C0B" w:rsidRDefault="00F06599" w:rsidP="00DA2DDB">
      <w:pPr>
        <w:pStyle w:val="Tekstpodstawowy"/>
        <w:widowControl/>
        <w:numPr>
          <w:ilvl w:val="0"/>
          <w:numId w:val="105"/>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W przypadku instytucji, wskazanie pracownika reprezentującego instytucję, w tym imię, nazwisko, stanowisko, dział, telefony, faksy, e-mail oraz określenie oddziałów (jednostek podległych) instytucji.</w:t>
      </w:r>
    </w:p>
    <w:p w14:paraId="6EEEE841" w14:textId="77777777" w:rsidR="00581C0B" w:rsidRDefault="00F06599" w:rsidP="00DA2DDB">
      <w:pPr>
        <w:pStyle w:val="Tekstpodstawowy"/>
        <w:widowControl/>
        <w:numPr>
          <w:ilvl w:val="0"/>
          <w:numId w:val="105"/>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Informację o żądaniu otrzymywania albo nieotrzymywania korespondencji poprzez platformę ESP.</w:t>
      </w:r>
    </w:p>
    <w:p w14:paraId="5E5107E9" w14:textId="77777777" w:rsidR="00581C0B" w:rsidRDefault="00F06599" w:rsidP="00DA2DDB">
      <w:pPr>
        <w:pStyle w:val="Tekstpodstawowy"/>
        <w:widowControl/>
        <w:numPr>
          <w:ilvl w:val="0"/>
          <w:numId w:val="105"/>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Dane adresowe, w tym możliwość określenia wielu adresów ze wskazaniem które są korespondencyjnym. Dane adresowe muszą zawierać co najmniej: imię, nazwisko, nazwę firmy/instytucji, nazwę skróconą, ulicę, nr budynku, nr lokalu, skrytkę pocztową, kod pocztowy, pocztę, miejscowość, adres do korespondencji, dane kontaktowe (nr telefonu, nr faksu e-mail), identyfikator interesanta na platformie ESP, identyfikatory słownika TERYT.</w:t>
      </w:r>
    </w:p>
    <w:p w14:paraId="65A9710D" w14:textId="77777777" w:rsidR="00581C0B" w:rsidRDefault="00F06599" w:rsidP="00DA2DDB">
      <w:pPr>
        <w:pStyle w:val="Tekstpodstawowy"/>
        <w:widowControl/>
        <w:numPr>
          <w:ilvl w:val="0"/>
          <w:numId w:val="9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zawierać i przechowywać dane interesantów w odpowiedni sposób, aby możliwe było wygenerowanie danych w strukturach przewidzianych dla metadanych (wykorzystywanych w generowanych dokumentach elektronicznych).</w:t>
      </w:r>
    </w:p>
    <w:p w14:paraId="3062DFC8" w14:textId="77777777" w:rsidR="00581C0B" w:rsidRDefault="00F06599" w:rsidP="00DA2DDB">
      <w:pPr>
        <w:pStyle w:val="Tekstpodstawowy"/>
        <w:widowControl/>
        <w:numPr>
          <w:ilvl w:val="0"/>
          <w:numId w:val="9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Na parametry sprawy składają się co najmniej: znak sprawy, opis, data wszczęcia, data zakończenia (rzeczywista i przewidywana), stanowisko merytoryczne, interesariusze, status, relacje, komentarze, czas na rozpatrzenie, priorytet.</w:t>
      </w:r>
    </w:p>
    <w:p w14:paraId="5C2FD040" w14:textId="77777777" w:rsidR="00581C0B" w:rsidRDefault="00581C0B">
      <w:pPr>
        <w:pStyle w:val="Tekstpodstawowy"/>
        <w:spacing w:before="120" w:after="120" w:line="276" w:lineRule="auto"/>
        <w:contextualSpacing/>
        <w:jc w:val="both"/>
        <w:rPr>
          <w:rFonts w:asciiTheme="minorHAnsi" w:hAnsiTheme="minorHAnsi" w:cstheme="minorHAnsi"/>
          <w:sz w:val="22"/>
          <w:szCs w:val="22"/>
        </w:rPr>
      </w:pPr>
    </w:p>
    <w:p w14:paraId="315503DD"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prawne:</w:t>
      </w:r>
    </w:p>
    <w:p w14:paraId="2581FC3F"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Działanie Systemu EZD musi być zgodne ze stanem prawnym obowiązującym w dniu składania ofert, tj. zgodne z poniższymi aktami prawnymi:</w:t>
      </w:r>
    </w:p>
    <w:p w14:paraId="06B6B0E4"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14 czerwca 1960 r. Kodeks postępowania administracyjnego (Dz.U. 1960 nr 30 poz. 168 z późn. zm.).</w:t>
      </w:r>
    </w:p>
    <w:p w14:paraId="29ACD08E"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14 lipca 1983 r. o narodowym zasobie archiwalnym i archiwach (Dz.U. 1983 nr 38 poz. 173 z późn. zm.) wraz z odpowiednimi rozporządzeniami.</w:t>
      </w:r>
    </w:p>
    <w:p w14:paraId="65C99420"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Prezesa Rady Ministrów z dnia 18 stycznia 2011r. w sprawie instrukcji kancelaryjnej, jednolitych rzeczowych wykazów akt oraz instrukcji w sprawie organizacji i zakresu działania archiwów zakładowych (Dz.U. 2011 nr 14 poz. 67 z późn. zm.).</w:t>
      </w:r>
    </w:p>
    <w:p w14:paraId="014486D7"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Ministra Spraw Wewnętrznych i Administracji z dnia 30 października 2006 r. w sprawie niezbędnych elementów struktury dokumentów elektronicznych (Dz.U. 2006 nr 206 poz. 1517).</w:t>
      </w:r>
    </w:p>
    <w:p w14:paraId="3CF59935"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Ministra Spraw Wewnętrznych i Administracji z dnia 30 października 2006 r. w sprawie szczegółowego sposobu postępowania z dokumentami elektronicznymi (Dz.U. 2006 nr 206 poz. 1518).</w:t>
      </w:r>
    </w:p>
    <w:p w14:paraId="35035B73"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Rozporządzenie Ministra Spraw Wewnętrznych i Administracji z dnia 2 listopada 2006 r. w sprawie wymagań technicznych formatów zapisu i informatycznych nośników danych, na których utrwalono materiały archiwalne przekazywane do archiwów państwowych (Dz.U. 2006 nr 206 poz. 1519).</w:t>
      </w:r>
    </w:p>
    <w:p w14:paraId="5CD81DDF"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10 maja 2018 r. o ochronie danych osobowych (Dz.U. 2018 poz. 1000 z późn. zm.).</w:t>
      </w:r>
    </w:p>
    <w:p w14:paraId="69FEDEB5"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z 2004, Nr 100, poz. 1024).</w:t>
      </w:r>
    </w:p>
    <w:p w14:paraId="71B2B8C4"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6 września 2001 r. o dostępie do informacji publicznej (</w:t>
      </w:r>
      <w:r>
        <w:rPr>
          <w:rStyle w:val="h1"/>
          <w:rFonts w:asciiTheme="minorHAnsi" w:hAnsiTheme="minorHAnsi" w:cstheme="minorHAnsi"/>
          <w:sz w:val="22"/>
          <w:szCs w:val="22"/>
        </w:rPr>
        <w:t>Dz.U. 2001 nr 112 poz. 1198 z późn. zm.</w:t>
      </w:r>
      <w:r>
        <w:rPr>
          <w:rFonts w:asciiTheme="minorHAnsi" w:hAnsiTheme="minorHAnsi" w:cstheme="minorHAnsi"/>
          <w:sz w:val="22"/>
          <w:szCs w:val="22"/>
        </w:rPr>
        <w:t>).</w:t>
      </w:r>
    </w:p>
    <w:p w14:paraId="7067306F"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18 lipca 2002 r. o świadczeniu usług drogą elektroniczną (Dz.U. 2002 nr 144 poz. 1204 z późn. zm.).</w:t>
      </w:r>
    </w:p>
    <w:p w14:paraId="41BA0EA1"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17 lutego 2005 r. o informatyzacji podmiotów realizujących zadania publiczne (Dz.U. 2005 nr 64 poz. 565 z późn. zm.).</w:t>
      </w:r>
    </w:p>
    <w:p w14:paraId="19D01D84"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Rady Ministrów z dnia 27 września 2005 r. w sprawie sposobu, zakresu i trybu udostępniania danych zgromadzonych w rejestrze publicznym (Dz.U. 2005 nr 205 poz. 1692).</w:t>
      </w:r>
    </w:p>
    <w:p w14:paraId="6009216D"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5 lipca 2002 r. o ochronie niektórych usług świadczonych drogą elektroniczną opartych lub polegających na dostępie warunkowym (Dz.U. 2002 nr 126 poz. 1068 z późn. zm.).</w:t>
      </w:r>
    </w:p>
    <w:p w14:paraId="59542F95"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Ministra Finansów z dnia 5 marca 2012 r. w sprawie wzoru i sposobu prowadzenia metryki (Dz.U. 2012 poz. 246).</w:t>
      </w:r>
    </w:p>
    <w:p w14:paraId="0DB250EE"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Ministra Administracji i Cyfryzacji z dnia 6 marca 2012 r. w sprawie wzoru i sposobu prowadzenia metryki sprawy (Dz.U. 2012 poz. 250).</w:t>
      </w:r>
    </w:p>
    <w:p w14:paraId="0CD78039" w14:textId="77777777" w:rsidR="00581C0B" w:rsidRDefault="00581C0B">
      <w:pPr>
        <w:pStyle w:val="Tekstpodstawowy"/>
        <w:spacing w:before="120" w:after="120" w:line="276" w:lineRule="auto"/>
        <w:contextualSpacing/>
        <w:jc w:val="both"/>
        <w:rPr>
          <w:rFonts w:asciiTheme="minorHAnsi" w:hAnsiTheme="minorHAnsi" w:cstheme="minorHAnsi"/>
          <w:sz w:val="22"/>
          <w:szCs w:val="22"/>
        </w:rPr>
      </w:pPr>
    </w:p>
    <w:p w14:paraId="425EC24E" w14:textId="77777777" w:rsidR="00581C0B" w:rsidRDefault="00F06599">
      <w:pPr>
        <w:pStyle w:val="Akapitzlist"/>
        <w:tabs>
          <w:tab w:val="left" w:pos="426"/>
        </w:tabs>
        <w:spacing w:before="120" w:after="120" w:line="276" w:lineRule="auto"/>
        <w:ind w:left="0"/>
        <w:jc w:val="both"/>
        <w:rPr>
          <w:rFonts w:asciiTheme="minorHAnsi" w:hAnsiTheme="minorHAnsi" w:cstheme="minorHAnsi"/>
          <w:b/>
        </w:rPr>
      </w:pPr>
      <w:r>
        <w:rPr>
          <w:rFonts w:cstheme="minorHAnsi"/>
          <w:b/>
        </w:rPr>
        <w:t>Wymagania funkcjonalne:</w:t>
      </w:r>
    </w:p>
    <w:p w14:paraId="4850FBA2"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Administracja:</w:t>
      </w:r>
    </w:p>
    <w:p w14:paraId="65D252C3"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 xml:space="preserve">System EOD musi umożliwiać administratorowi: </w:t>
      </w:r>
    </w:p>
    <w:p w14:paraId="50BDE5AB"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Realizację wszystkich zadań administracyjnych przez graficzny interfejs użytkownika (GUI) aplikacji.</w:t>
      </w:r>
    </w:p>
    <w:p w14:paraId="2020C15E"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Definiowanie użytkowników, stanowisk w korelacji z również definiowaną strukturą organizacyjną.</w:t>
      </w:r>
    </w:p>
    <w:p w14:paraId="23A6EA5F"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Ustalanie uprawnień pracowników szeregowych jak i administratorów do funkcji, operacji i danych, a także definiowanie grup uprawnień, a następnie przydzielanie ich pracownikom.</w:t>
      </w:r>
    </w:p>
    <w:p w14:paraId="557A1354"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Wymuszanie definiowania haseł przez użytkowników zgodnych ze wskazanym poziomem bezpieczeństwa, w tym określanie minimalnej liczby znaków, stopnia zróżnicowania tych znaków, powtarzalności kolejnych haseł, maksymalnej liczby nieudanych prób logowania.</w:t>
      </w:r>
    </w:p>
    <w:p w14:paraId="47446F08"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Generowania nowych haseł dla każdego użytkownika z osobna (np. po utracie poprzedniego hasła).</w:t>
      </w:r>
    </w:p>
    <w:p w14:paraId="276466DE"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Definiowanie procesów, raportów, rejestrów, szablonów dokumentów, wydruków, słowników.</w:t>
      </w:r>
    </w:p>
    <w:p w14:paraId="51CB07C6"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Konfigurację zachowania aplikacji we wskazanym w poniższym opisie zakresie.</w:t>
      </w:r>
    </w:p>
    <w:p w14:paraId="74F60873"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Kontrolę dziennika zdarzeń w aplikacji, wraz z eksportem co najmniej do pliku PDF, CSV, XLS, TXT.</w:t>
      </w:r>
    </w:p>
    <w:p w14:paraId="1DAF1599" w14:textId="77777777" w:rsidR="00581C0B" w:rsidRDefault="00581C0B">
      <w:pPr>
        <w:pStyle w:val="Akapitzlist"/>
        <w:tabs>
          <w:tab w:val="left" w:pos="426"/>
        </w:tabs>
        <w:spacing w:before="120" w:after="120" w:line="276" w:lineRule="auto"/>
        <w:ind w:left="0"/>
        <w:jc w:val="both"/>
        <w:rPr>
          <w:rFonts w:asciiTheme="minorHAnsi" w:hAnsiTheme="minorHAnsi" w:cstheme="minorHAnsi"/>
          <w:b/>
          <w:color w:val="7030A0"/>
        </w:rPr>
      </w:pPr>
    </w:p>
    <w:p w14:paraId="60DC3EC2"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Integracja z platformą typu ESP (</w:t>
      </w:r>
      <w:proofErr w:type="spellStart"/>
      <w:r>
        <w:rPr>
          <w:rFonts w:cstheme="minorHAnsi"/>
          <w:b/>
        </w:rPr>
        <w:t>ePUAP</w:t>
      </w:r>
      <w:proofErr w:type="spellEnd"/>
      <w:r>
        <w:rPr>
          <w:rFonts w:cstheme="minorHAnsi"/>
          <w:b/>
        </w:rPr>
        <w:t>):</w:t>
      </w:r>
    </w:p>
    <w:p w14:paraId="7C6090CF"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System EOD musi:</w:t>
      </w:r>
    </w:p>
    <w:p w14:paraId="1FA04A77"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Umożliwiać zdefiniowanie maksymalnego odstępu czasu między kolejnymi automatycznymi </w:t>
      </w:r>
      <w:proofErr w:type="spellStart"/>
      <w:r>
        <w:rPr>
          <w:rFonts w:asciiTheme="minorHAnsi" w:hAnsiTheme="minorHAnsi" w:cstheme="minorHAnsi"/>
          <w:sz w:val="22"/>
          <w:szCs w:val="22"/>
        </w:rPr>
        <w:t>wywołaniami</w:t>
      </w:r>
      <w:proofErr w:type="spellEnd"/>
      <w:r>
        <w:rPr>
          <w:rFonts w:asciiTheme="minorHAnsi" w:hAnsiTheme="minorHAnsi" w:cstheme="minorHAnsi"/>
          <w:sz w:val="22"/>
          <w:szCs w:val="22"/>
        </w:rPr>
        <w:t xml:space="preserve"> pobierania przesyłek przychodzących oraz wysyłania przesyłek wychodzących z i do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Pobranie przesyłek przychodzących do aplikacji musi skutkować usunięciem tych przesyłek na platformie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z puli dostępnych do pobrania.</w:t>
      </w:r>
    </w:p>
    <w:p w14:paraId="6355750B"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Udostępniać uprawnionym pracownikom listę przesyłek przychodzących, które wpłynęły z platformy. Poszczególne przesyłki na tej liście muszą być opisane co najmniej następującymi parametrami:</w:t>
      </w:r>
    </w:p>
    <w:p w14:paraId="60782194" w14:textId="77777777" w:rsidR="00581C0B" w:rsidRDefault="00F06599" w:rsidP="00DA2DDB">
      <w:pPr>
        <w:pStyle w:val="Tekstpodstawowy"/>
        <w:widowControl/>
        <w:numPr>
          <w:ilvl w:val="0"/>
          <w:numId w:val="85"/>
        </w:numPr>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danymi konta/skrytki nadawcy w platformie;</w:t>
      </w:r>
    </w:p>
    <w:p w14:paraId="7BAD0AE5" w14:textId="77777777" w:rsidR="00581C0B" w:rsidRDefault="00F06599" w:rsidP="00DA2DDB">
      <w:pPr>
        <w:pStyle w:val="Tekstpodstawowy"/>
        <w:widowControl/>
        <w:numPr>
          <w:ilvl w:val="0"/>
          <w:numId w:val="85"/>
        </w:numPr>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rodzajem przesyłki (wskazanie wzoru dokumentu w CRD);</w:t>
      </w:r>
    </w:p>
    <w:p w14:paraId="3887F51E" w14:textId="77777777" w:rsidR="00581C0B" w:rsidRDefault="00F06599" w:rsidP="00DA2DDB">
      <w:pPr>
        <w:pStyle w:val="Tekstpodstawowy"/>
        <w:widowControl/>
        <w:numPr>
          <w:ilvl w:val="0"/>
          <w:numId w:val="85"/>
        </w:numPr>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datą i czasem wpływu przesyłki do konta/skrytki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na podstawie momentu generacji UPO;</w:t>
      </w:r>
    </w:p>
    <w:p w14:paraId="52D3588A" w14:textId="77777777" w:rsidR="00581C0B" w:rsidRDefault="00F06599" w:rsidP="00DA2DDB">
      <w:pPr>
        <w:pStyle w:val="Tekstpodstawowy"/>
        <w:widowControl/>
        <w:numPr>
          <w:ilvl w:val="0"/>
          <w:numId w:val="85"/>
        </w:numPr>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unikalnym identyfikatorem przesyłki w aplikacji;</w:t>
      </w:r>
    </w:p>
    <w:p w14:paraId="10F87B68" w14:textId="77777777" w:rsidR="00581C0B" w:rsidRDefault="00F06599" w:rsidP="00DA2DDB">
      <w:pPr>
        <w:pStyle w:val="Tekstpodstawowy"/>
        <w:widowControl/>
        <w:numPr>
          <w:ilvl w:val="0"/>
          <w:numId w:val="85"/>
        </w:numPr>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plikami oryginału przesyłki przychodzącej oraz skojarzonym z nią plikiem UPO.</w:t>
      </w:r>
    </w:p>
    <w:p w14:paraId="27A2ED05"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Na żądanie użytkownika generować i wyświetlać wizualizacje plików przesyłki przychodzącej lub wychodzącej oraz UPO, a także umożliwiać lokalny zapis lub wyświetlenie w skojarzonej z typem pliku aplikacji na klienckiej stacji roboczej. Użytkownik musi mieć możliwość lokalnego zapisu wizualizacji w formacie PDF.</w:t>
      </w:r>
    </w:p>
    <w:p w14:paraId="306BA10C"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Na żądanie użytkownika weryfikować podpis elektroniczny pod plikiem przesyłki elektronicznej oraz UPO.</w:t>
      </w:r>
    </w:p>
    <w:p w14:paraId="2C0E2719"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Na żądanie użytkownika wyświetlać i udostępniać listę plików dołączonych do treści pliku przesyłki przychodzącej lub wychodzącej oraz umożliwiać lokalny zapis lub wyświetlenie w skojarzonej z typem pliku aplikacji na klienckiej stacji roboczej.</w:t>
      </w:r>
    </w:p>
    <w:p w14:paraId="35FEA67A"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Umożliwiać w odniesieniu do każdej przesyłki przychodzącej z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na liście co najmniej:</w:t>
      </w:r>
    </w:p>
    <w:p w14:paraId="0545593C" w14:textId="77777777" w:rsidR="00581C0B" w:rsidRDefault="00F06599" w:rsidP="00DA2DDB">
      <w:pPr>
        <w:pStyle w:val="Tekstpodstawowy"/>
        <w:widowControl/>
        <w:numPr>
          <w:ilvl w:val="0"/>
          <w:numId w:val="95"/>
        </w:numPr>
        <w:tabs>
          <w:tab w:val="left" w:pos="1276"/>
        </w:tabs>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Rejestrację przesyłki przez uprawnionego użytkownika w Rejestrze Przesyłek Przychodzących. Rejestracja przesyłki musi wiązać się ze wskazaniem: procesu w którym dana przesyłka zostanie obsłużona, wypełnieniem formularza rejestracji, odpowiedniej komórki lub stanowiska merytorycznego będącego odbiorcą przesyłki.</w:t>
      </w:r>
    </w:p>
    <w:p w14:paraId="507D0E24" w14:textId="77777777" w:rsidR="00581C0B" w:rsidRDefault="00F06599" w:rsidP="00DA2DDB">
      <w:pPr>
        <w:pStyle w:val="Tekstpodstawowy"/>
        <w:widowControl/>
        <w:numPr>
          <w:ilvl w:val="0"/>
          <w:numId w:val="95"/>
        </w:numPr>
        <w:tabs>
          <w:tab w:val="left" w:pos="1276"/>
        </w:tabs>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Rezygnację z rejestracji przesyłki. Rezygnacja z rejestracji przesyłki musi wiązać się z nadaniem jej odpowiedniego statusu/oznaczenia. Musi być możliwość powrotu do rejestracji przesyłki, wobec której uprzednio zrezygnowano z rejestracji. </w:t>
      </w:r>
    </w:p>
    <w:p w14:paraId="68944F85"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Automatycznie rejestrować UPO jakie wpływają z platformy do aplikacji.</w:t>
      </w:r>
    </w:p>
    <w:p w14:paraId="1CBB965B"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Automatycznie i trwale kojarzyć ze sobą przesyłki przychodzące z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albo wychodzące do platformy z dotyczącymi je UPO oraz udostępniać je razem na wszystkich listach aplikacji w sposób umożliwiający użytkownikowi łatwy dostęp do zarówno do przesyłki jak i UPO.</w:t>
      </w:r>
    </w:p>
    <w:p w14:paraId="6383F042" w14:textId="77777777" w:rsidR="00581C0B" w:rsidRDefault="00F06599" w:rsidP="00DA2DDB">
      <w:pPr>
        <w:pStyle w:val="Tekstpodstawowy"/>
        <w:widowControl/>
        <w:numPr>
          <w:ilvl w:val="0"/>
          <w:numId w:val="96"/>
        </w:numPr>
        <w:tabs>
          <w:tab w:val="left" w:pos="1276"/>
        </w:tabs>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Przekazanie przesyłki przychodzącej komórce lub stanowisku merytorycznemu musi być jednoznaczne z przekazaniem dotyczącego jej UPO.</w:t>
      </w:r>
    </w:p>
    <w:p w14:paraId="57A4ED97" w14:textId="77777777" w:rsidR="00581C0B" w:rsidRDefault="00F06599" w:rsidP="00DA2DDB">
      <w:pPr>
        <w:pStyle w:val="Tekstpodstawowy"/>
        <w:widowControl/>
        <w:numPr>
          <w:ilvl w:val="0"/>
          <w:numId w:val="96"/>
        </w:numPr>
        <w:tabs>
          <w:tab w:val="left" w:pos="1276"/>
        </w:tabs>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Poświadczenia odbioru przesyłki wychodzącej (UPD, UPP) przyporządkowane do przesyłki wychodzącej muszą być dostępne z poziomu widoku szczegółów akt sprawy w sposób jasno przedstawiający przyporządkowanie do danej przesyłki wychodzącej/dokumentu. Poszczególne poświadczenia odbioru muszą być opisane co najmniej następującymi parametrami:</w:t>
      </w:r>
    </w:p>
    <w:p w14:paraId="6D3B9CFC" w14:textId="77777777" w:rsidR="00581C0B" w:rsidRDefault="00F06599" w:rsidP="00DA2DDB">
      <w:pPr>
        <w:pStyle w:val="Tekstpodstawowy"/>
        <w:widowControl/>
        <w:numPr>
          <w:ilvl w:val="0"/>
          <w:numId w:val="97"/>
        </w:numPr>
        <w:tabs>
          <w:tab w:val="left" w:pos="1701"/>
        </w:tabs>
        <w:spacing w:before="120" w:after="120" w:line="276" w:lineRule="auto"/>
        <w:ind w:left="170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datą odbioru przesyłki wychodzącej;</w:t>
      </w:r>
    </w:p>
    <w:p w14:paraId="2302554D" w14:textId="77777777" w:rsidR="00581C0B" w:rsidRDefault="00F06599" w:rsidP="00DA2DDB">
      <w:pPr>
        <w:pStyle w:val="Tekstpodstawowy"/>
        <w:widowControl/>
        <w:numPr>
          <w:ilvl w:val="0"/>
          <w:numId w:val="97"/>
        </w:numPr>
        <w:tabs>
          <w:tab w:val="left" w:pos="1701"/>
        </w:tabs>
        <w:spacing w:before="120" w:after="120" w:line="276" w:lineRule="auto"/>
        <w:ind w:left="170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datą wpływu poświadczenia do aplikacji;</w:t>
      </w:r>
    </w:p>
    <w:p w14:paraId="2B8F383A" w14:textId="77777777" w:rsidR="00581C0B" w:rsidRDefault="00F06599" w:rsidP="00DA2DDB">
      <w:pPr>
        <w:pStyle w:val="Tekstpodstawowy"/>
        <w:widowControl/>
        <w:numPr>
          <w:ilvl w:val="0"/>
          <w:numId w:val="97"/>
        </w:numPr>
        <w:tabs>
          <w:tab w:val="left" w:pos="1701"/>
        </w:tabs>
        <w:spacing w:before="120" w:after="120" w:line="276" w:lineRule="auto"/>
        <w:ind w:left="170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danymi interesanta – adresata przesyłki wychodzącej;</w:t>
      </w:r>
    </w:p>
    <w:p w14:paraId="306CC6F6" w14:textId="77777777" w:rsidR="00581C0B" w:rsidRDefault="00F06599" w:rsidP="00DA2DDB">
      <w:pPr>
        <w:pStyle w:val="Tekstpodstawowy"/>
        <w:widowControl/>
        <w:numPr>
          <w:ilvl w:val="0"/>
          <w:numId w:val="97"/>
        </w:numPr>
        <w:tabs>
          <w:tab w:val="left" w:pos="1701"/>
        </w:tabs>
        <w:spacing w:before="120" w:after="120" w:line="276" w:lineRule="auto"/>
        <w:ind w:left="170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numerem przesyłki wychodzącej w Rejestrze Przesyłek Wychodzących.</w:t>
      </w:r>
    </w:p>
    <w:p w14:paraId="5819A68E"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Umożliwiać powiązanie przesyłki przychodzącej z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z odpowiednim interesantem, utworzonym uprzednio albo tworzonego w momencie rejestracji przesyłki, na podstawie danych konta/skrytki nadawcy lub treści dokumentu lub danych podpisującego.</w:t>
      </w:r>
    </w:p>
    <w:p w14:paraId="6B177198"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Wymagać od użytkowników rejestrujących przesyłki przychodzące wprowadzania informacji o konieczności odpowiedzi nadawcy w formie elektronicznej.</w:t>
      </w:r>
    </w:p>
    <w:p w14:paraId="7D6DD684"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Umożliwiać pracownikom merytorycznym wysyłanie przesyłek wychodzących do kont/skrytek interesantów na platformie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w:t>
      </w:r>
    </w:p>
    <w:p w14:paraId="79CB815B"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Weryfikować rozmiar dokumentu przesyłanego z dopuszczalnymi limitami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przed wysłaniem przesyłki wychodzącej do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oraz zgodność przesyłki ze wzorem dokumentu w CRD wraz z podpisem elektronicznym.</w:t>
      </w:r>
    </w:p>
    <w:p w14:paraId="0F2E868F" w14:textId="77777777" w:rsidR="00581C0B" w:rsidRDefault="00581C0B">
      <w:pPr>
        <w:pStyle w:val="Tekstpodstawowy"/>
        <w:spacing w:before="120" w:after="120" w:line="276" w:lineRule="auto"/>
        <w:contextualSpacing/>
        <w:jc w:val="both"/>
        <w:rPr>
          <w:rFonts w:asciiTheme="minorHAnsi" w:hAnsiTheme="minorHAnsi" w:cstheme="minorHAnsi"/>
          <w:color w:val="7030A0"/>
          <w:sz w:val="22"/>
          <w:szCs w:val="22"/>
        </w:rPr>
      </w:pPr>
    </w:p>
    <w:p w14:paraId="06ECD13A"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dla usług serwowanych przez System EZD:</w:t>
      </w:r>
    </w:p>
    <w:p w14:paraId="4623572A"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Usługi serwowane przez System EOD muszą umożliwiać ZSD co najmniej:</w:t>
      </w:r>
    </w:p>
    <w:p w14:paraId="54D3CFD5"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aktualnej informacji o konfiguracji usługi, w tym o rodzaju udostępnionych danych, zakresie wymienianych danych oraz wszelkie niezbędne informacje do poprawnej współpracy niwelujące konieczność ciągłego nadzoru i przekazywania dodatkowych informacji poza kanałem wymiany danych w ramach integracji.</w:t>
      </w:r>
    </w:p>
    <w:p w14:paraId="5CD8F598"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aktualnej listy dokumentów przeznaczonych do pobrania.</w:t>
      </w:r>
    </w:p>
    <w:p w14:paraId="0A52B28C"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aktualnej listy spraw przeznaczonych do pobrania.</w:t>
      </w:r>
    </w:p>
    <w:p w14:paraId="21984EAC"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aktualnej listy użytkowników aplikacji.</w:t>
      </w:r>
    </w:p>
    <w:p w14:paraId="6B0EDD98"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aktualnej listy stanowisk aplikacji.</w:t>
      </w:r>
    </w:p>
    <w:p w14:paraId="34580A81"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pełnych danych wskazanego dokumentu, tj. co najmniej: rodzaj, status, oznaczenie, data utworzenia, wartości wszystkich pól formularza, wskazanie sprawy, wskazanie pracownika merytorycznego, wskazanie powiązanych interesantów, wskazanie powiązanych plików.</w:t>
      </w:r>
    </w:p>
    <w:p w14:paraId="3097BB20"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pełnych danych wskazanej sprawy, tj. co najmniej: rodzaj, status, oznaczenie, data utworzenia, tytuł, opis, wskazanie przynależnych dokumentów, wskazanie pracownika merytorycznego, wskazanie powiązanych interesantów.</w:t>
      </w:r>
    </w:p>
    <w:p w14:paraId="47F2804F"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pełnych danych wskazanego użytkownika, tj. co najmniej: login, imię, nazwisko, status, wskazanie piastowanych stanowisk.</w:t>
      </w:r>
    </w:p>
    <w:p w14:paraId="3D312DB1"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pełnych danych wskazanego stanowiska, tj. co najmniej: identyfikator, symbol, nazwa, wskazanie komórki organizacyjnej do której przynależy, wskazanie piastujących użytkowników.</w:t>
      </w:r>
    </w:p>
    <w:p w14:paraId="22B2B4B9"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Oznaczenie wskazanego dokumentu jako pobranego.</w:t>
      </w:r>
    </w:p>
    <w:p w14:paraId="3CCBD361"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Oznaczenie wskazanej sprawy jako pobranej.</w:t>
      </w:r>
    </w:p>
    <w:p w14:paraId="72791696"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Wprowadzenie do aplikacji informacji (w dowolnej treści) o błędzie dotyczącym wskazanego dokumentu.</w:t>
      </w:r>
    </w:p>
    <w:p w14:paraId="2A647D57"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Wprowadzenie do aplikacji informacji (w dowolnej treści) o błędzie dotyczącym wskazanej sprawy.</w:t>
      </w:r>
    </w:p>
    <w:p w14:paraId="6C294E64"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Wprowadzenie do dokumentu istniejącego w aplikacji komentarza o dowolnej treści.</w:t>
      </w:r>
    </w:p>
    <w:p w14:paraId="07B13FBA"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Przyporządkowanie wskazanego dokumentu do wskazanego stanowiska.</w:t>
      </w:r>
    </w:p>
    <w:p w14:paraId="35E67D8A"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Przyporządkowanie wskazanej sprawy do wskazanego stanowiska.</w:t>
      </w:r>
    </w:p>
    <w:p w14:paraId="666AEF19"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Przyporządkowanie wskazanego dokumentu do wskazanej sprawy.</w:t>
      </w:r>
    </w:p>
    <w:p w14:paraId="2F63755D"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Ustawienie wskazanego statusu dla wskazanego dokumentu.</w:t>
      </w:r>
    </w:p>
    <w:p w14:paraId="159A3E1D"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Ustawienie wskazanego statusu dla wskazanej sprawy.</w:t>
      </w:r>
    </w:p>
    <w:p w14:paraId="594DA365"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Wprowadzenie nowego dokumentu, o wskazanych parametrach, tj. co najmniej: rodzaj, tytuł, oznaczenie, data utworzenia, wskazanie sprawy, wskazanie pracownika merytorycznego, wskazanie powiązanych interesantów, wskazanie powiązanych plików.</w:t>
      </w:r>
    </w:p>
    <w:p w14:paraId="128230C3"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Skierowanie do wysyłki wskazanego dokumentu i stworzenie odpowiedniej przesyłki wychodzącej, o wskazanych parametrach, tj. co najmniej: adresat przesyłki, forma doręczenia, status, wartość, oznaczenie przesyłki, data wysłania, nr nadawczy, komentarz do przesyłki, wskazanie powiązanych plików.</w:t>
      </w:r>
    </w:p>
    <w:p w14:paraId="27955EDD" w14:textId="77777777" w:rsidR="00581C0B" w:rsidRDefault="00581C0B">
      <w:pPr>
        <w:pStyle w:val="Tekstpodstawowy"/>
        <w:spacing w:before="120" w:after="120" w:line="276" w:lineRule="auto"/>
        <w:contextualSpacing/>
        <w:jc w:val="both"/>
        <w:rPr>
          <w:rFonts w:asciiTheme="minorHAnsi" w:hAnsiTheme="minorHAnsi" w:cstheme="minorHAnsi"/>
          <w:color w:val="7030A0"/>
          <w:sz w:val="22"/>
          <w:szCs w:val="22"/>
        </w:rPr>
      </w:pPr>
    </w:p>
    <w:p w14:paraId="28651CB4"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 xml:space="preserve">Mechanizm </w:t>
      </w:r>
      <w:proofErr w:type="spellStart"/>
      <w:r>
        <w:rPr>
          <w:rFonts w:cstheme="minorHAnsi"/>
          <w:b/>
        </w:rPr>
        <w:t>workflow</w:t>
      </w:r>
      <w:proofErr w:type="spellEnd"/>
      <w:r>
        <w:rPr>
          <w:rFonts w:cstheme="minorHAnsi"/>
          <w:b/>
        </w:rPr>
        <w:t xml:space="preserve"> i edytor procesów:</w:t>
      </w:r>
    </w:p>
    <w:p w14:paraId="4A0AE5C1"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 xml:space="preserve">System EOD musi regulować obieg dokumentacji dzięki mechanizmowi </w:t>
      </w:r>
      <w:proofErr w:type="spellStart"/>
      <w:r>
        <w:rPr>
          <w:rFonts w:asciiTheme="minorHAnsi" w:hAnsiTheme="minorHAnsi" w:cstheme="minorHAnsi"/>
          <w:i/>
          <w:iCs/>
          <w:color w:val="auto"/>
          <w:sz w:val="22"/>
          <w:szCs w:val="22"/>
          <w:u w:val="single"/>
        </w:rPr>
        <w:t>workflow</w:t>
      </w:r>
      <w:proofErr w:type="spellEnd"/>
      <w:r>
        <w:rPr>
          <w:rFonts w:asciiTheme="minorHAnsi" w:hAnsiTheme="minorHAnsi" w:cstheme="minorHAnsi"/>
          <w:i/>
          <w:iCs/>
          <w:color w:val="auto"/>
          <w:sz w:val="22"/>
          <w:szCs w:val="22"/>
          <w:u w:val="single"/>
        </w:rPr>
        <w:t>, który musi działać zgodnie z i na podstawie zdefiniowanych uprzednio w edytorze procesów ścieżek realizowanych procesów.</w:t>
      </w:r>
    </w:p>
    <w:p w14:paraId="1F1CF814"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Edytor procesów musi umożliwiać administratorowi zdefiniowanie ścieżki procesu, w tym co najmniej:</w:t>
      </w:r>
    </w:p>
    <w:p w14:paraId="3565DE60" w14:textId="77777777" w:rsidR="00581C0B" w:rsidRDefault="00F06599" w:rsidP="00DA2DDB">
      <w:pPr>
        <w:pStyle w:val="Tekstpodstawowy"/>
        <w:widowControl/>
        <w:numPr>
          <w:ilvl w:val="0"/>
          <w:numId w:val="153"/>
        </w:numPr>
        <w:tabs>
          <w:tab w:val="left" w:pos="851"/>
        </w:tabs>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Określenia nazw przyjaznych dla użytkownika kroków procesu.</w:t>
      </w:r>
    </w:p>
    <w:p w14:paraId="2010CAD0" w14:textId="77777777" w:rsidR="00581C0B" w:rsidRDefault="00F06599" w:rsidP="00DA2DDB">
      <w:pPr>
        <w:pStyle w:val="Tekstpodstawowy"/>
        <w:widowControl/>
        <w:numPr>
          <w:ilvl w:val="0"/>
          <w:numId w:val="153"/>
        </w:numPr>
        <w:tabs>
          <w:tab w:val="left" w:pos="851"/>
        </w:tabs>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Wskazywanie innych procesów i łączenie ich z procesem definiowanym, tak aby przy osiągnięciu danego kroku w procesie bieżącym, można było zainicjować inny proces w związku z realizacją bieżącego.</w:t>
      </w:r>
    </w:p>
    <w:p w14:paraId="3F416168" w14:textId="77777777" w:rsidR="00581C0B" w:rsidRDefault="00F06599" w:rsidP="00DA2DDB">
      <w:pPr>
        <w:pStyle w:val="Tekstpodstawowy"/>
        <w:widowControl/>
        <w:numPr>
          <w:ilvl w:val="0"/>
          <w:numId w:val="153"/>
        </w:numPr>
        <w:tabs>
          <w:tab w:val="left" w:pos="851"/>
        </w:tabs>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Zdefiniowania nazwy całego procesu oraz zdefiniowania opisu całego procesu jak i jego poszczególnych kroków. Opisy poszczególnych kroków muszą być prezentowane użytkownikom realizującym dany krok.</w:t>
      </w:r>
    </w:p>
    <w:p w14:paraId="4A42B670" w14:textId="77777777" w:rsidR="00581C0B" w:rsidRDefault="00F06599" w:rsidP="00DA2DDB">
      <w:pPr>
        <w:pStyle w:val="Tekstpodstawowy"/>
        <w:widowControl/>
        <w:numPr>
          <w:ilvl w:val="0"/>
          <w:numId w:val="153"/>
        </w:numPr>
        <w:tabs>
          <w:tab w:val="left" w:pos="851"/>
        </w:tabs>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Zdefiniowania czasu potrzebnego na wykonanie danego kroku procesu.</w:t>
      </w:r>
    </w:p>
    <w:p w14:paraId="7C5DB07D" w14:textId="77777777" w:rsidR="00581C0B" w:rsidRDefault="00F06599" w:rsidP="00DA2DDB">
      <w:pPr>
        <w:pStyle w:val="Tekstpodstawowy"/>
        <w:widowControl/>
        <w:numPr>
          <w:ilvl w:val="0"/>
          <w:numId w:val="153"/>
        </w:numPr>
        <w:tabs>
          <w:tab w:val="left" w:pos="851"/>
        </w:tabs>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Powiązania z procesem formularza służącemu opisowi i parametryzacji dokumentacji przetwarzanej w danym procesie.</w:t>
      </w:r>
    </w:p>
    <w:p w14:paraId="3148A864" w14:textId="77777777" w:rsidR="00581C0B" w:rsidRDefault="00F06599" w:rsidP="00DA2DDB">
      <w:pPr>
        <w:pStyle w:val="Tekstpodstawowy"/>
        <w:widowControl/>
        <w:numPr>
          <w:ilvl w:val="0"/>
          <w:numId w:val="153"/>
        </w:numPr>
        <w:tabs>
          <w:tab w:val="left" w:pos="851"/>
        </w:tabs>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Przydzielenia poszczególnym stanowiskom lub grupom stanowisk praw do przetwarzania dokumentacji w danym kroku procesu. Administrator musi mieć możliwość nadawania i odbierania uprawnień wielu stanowiskom lub grupom stanowisk jednocześnie.</w:t>
      </w:r>
    </w:p>
    <w:p w14:paraId="4B70DD45"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Edytor procesów musi umożliwiać tworzenie kolejnych wersji procesu na podstawie już istniejących wersji oraz aktywowania i dezaktywowania danej wersji procesu do użytkowania.</w:t>
      </w:r>
    </w:p>
    <w:p w14:paraId="43E56AD8"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Edytor procesu musi opierać się o graficzny interfejs użytkownika, pozwalający zarządzać procesem oraz wizualizować proces (tj. jego kroki i przejścia między nimi) w formie grafu.</w:t>
      </w:r>
    </w:p>
    <w:p w14:paraId="5340C4F2"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eksport i import definicji procesu.</w:t>
      </w:r>
    </w:p>
    <w:p w14:paraId="76D06801"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 xml:space="preserve">Aplikacja i jej mechanizm </w:t>
      </w:r>
      <w:proofErr w:type="spellStart"/>
      <w:r>
        <w:rPr>
          <w:rFonts w:asciiTheme="minorHAnsi" w:hAnsiTheme="minorHAnsi" w:cstheme="minorHAnsi"/>
          <w:sz w:val="22"/>
          <w:szCs w:val="22"/>
        </w:rPr>
        <w:t>workflow</w:t>
      </w:r>
      <w:proofErr w:type="spellEnd"/>
      <w:r>
        <w:rPr>
          <w:rFonts w:asciiTheme="minorHAnsi" w:hAnsiTheme="minorHAnsi" w:cstheme="minorHAnsi"/>
          <w:sz w:val="22"/>
          <w:szCs w:val="22"/>
        </w:rPr>
        <w:t xml:space="preserve"> musi umożliwiać jednoczesną i równoległą realizację obiegu dokumentacji występującej dla starej i nowej wersji procesu. Obsługa dokumentacji powstałej dla starej wersji procesu musi być realizowana zgodnie ze starą definicją, a dokumentacja powstała dla nowej wersji procesu musi być realizowana zgodnie z nową definicją.</w:t>
      </w:r>
    </w:p>
    <w:p w14:paraId="3432E460"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Dokumentacja w aplikacji winna być przemieszczana między krokami procesu (stanowiskami i statusami) zgodnie ze ścieżką w wykorzystywanym procesie. W przypadku rozgałęzienia się ścieżki, użytkownik musi mieć wybór następnego kroku.</w:t>
      </w:r>
    </w:p>
    <w:p w14:paraId="1F701403"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 wyniku każdorazowej decyzji użytkownika, aplikacja musi przemieszczać dokumentację między krokami procesu lub przydzielać ją wybranemu stanowisku. Które stanowisko może wybrać użytkownik jako odbiorcę dokumentacji, musi wynikać z definicji procesu.</w:t>
      </w:r>
    </w:p>
    <w:p w14:paraId="29BC8877" w14:textId="77777777" w:rsidR="00581C0B" w:rsidRDefault="00581C0B">
      <w:pPr>
        <w:pStyle w:val="Tekstpodstawowy"/>
        <w:tabs>
          <w:tab w:val="left" w:pos="851"/>
        </w:tabs>
        <w:spacing w:before="120" w:after="120" w:line="276" w:lineRule="auto"/>
        <w:contextualSpacing/>
        <w:jc w:val="both"/>
        <w:rPr>
          <w:rFonts w:asciiTheme="minorHAnsi" w:hAnsiTheme="minorHAnsi" w:cstheme="minorHAnsi"/>
          <w:sz w:val="22"/>
          <w:szCs w:val="22"/>
        </w:rPr>
      </w:pPr>
    </w:p>
    <w:p w14:paraId="40CBFABF"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funkcjonalne Systemu EOD</w:t>
      </w:r>
    </w:p>
    <w:p w14:paraId="6C5F5018"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pracy użytkowników w Systemie EOD:</w:t>
      </w:r>
    </w:p>
    <w:p w14:paraId="1F909957" w14:textId="77777777" w:rsidR="00581C0B" w:rsidRDefault="00F06599" w:rsidP="00DA2DDB">
      <w:pPr>
        <w:pStyle w:val="Tekstpodstawowy"/>
        <w:widowControl/>
        <w:numPr>
          <w:ilvl w:val="0"/>
          <w:numId w:val="10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umożliwia uwierzytelnianie i autoryzację użytkowników i w efekcie zalogowanie do aplikacji:</w:t>
      </w:r>
    </w:p>
    <w:p w14:paraId="09575262" w14:textId="77777777" w:rsidR="00581C0B" w:rsidRDefault="00F06599" w:rsidP="00DA2DDB">
      <w:pPr>
        <w:pStyle w:val="Tekstpodstawowy"/>
        <w:widowControl/>
        <w:numPr>
          <w:ilvl w:val="1"/>
          <w:numId w:val="10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Poprzez podanie przez użytkownika pary login i hasło;</w:t>
      </w:r>
    </w:p>
    <w:p w14:paraId="760040C8" w14:textId="77777777" w:rsidR="00581C0B" w:rsidRDefault="00F06599" w:rsidP="00DA2DDB">
      <w:pPr>
        <w:pStyle w:val="Tekstpodstawowy"/>
        <w:widowControl/>
        <w:numPr>
          <w:ilvl w:val="1"/>
          <w:numId w:val="10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Poprzez dane udostępnione z domeny (Active Directory).</w:t>
      </w:r>
    </w:p>
    <w:p w14:paraId="02C227EE" w14:textId="77777777" w:rsidR="00581C0B" w:rsidRDefault="00F06599" w:rsidP="00DA2DDB">
      <w:pPr>
        <w:pStyle w:val="Tekstpodstawowy"/>
        <w:widowControl/>
        <w:numPr>
          <w:ilvl w:val="0"/>
          <w:numId w:val="10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 ewidencji użytkowników, w odniesieniu do każdego użytkownika, aplikacja musi prezentować wszystkie stanowiska aktualnie przyporządkowane danemu użytkownikowi, niezależnie od przyczyny przyporządkowania.</w:t>
      </w:r>
    </w:p>
    <w:p w14:paraId="6D827EE5" w14:textId="77777777" w:rsidR="00581C0B" w:rsidRDefault="00F06599" w:rsidP="00DA2DDB">
      <w:pPr>
        <w:pStyle w:val="Tekstpodstawowy"/>
        <w:widowControl/>
        <w:numPr>
          <w:ilvl w:val="0"/>
          <w:numId w:val="10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 ewidencji użytkowników, aplikacja musi umożliwiać filtrowanie listy użytkowników wg statusu oraz sortowanie listy.</w:t>
      </w:r>
    </w:p>
    <w:p w14:paraId="424B0231" w14:textId="77777777" w:rsidR="00581C0B" w:rsidRDefault="00F06599" w:rsidP="00DA2DDB">
      <w:pPr>
        <w:pStyle w:val="Tekstpodstawowy"/>
        <w:widowControl/>
        <w:numPr>
          <w:ilvl w:val="0"/>
          <w:numId w:val="10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 ewidencji użytkowników, w odniesieniu do każdego użytkownika, aplikacja musi prezentować datę i czas ostatniego logowania do aplikacji.</w:t>
      </w:r>
    </w:p>
    <w:p w14:paraId="529FEB0A" w14:textId="77777777" w:rsidR="00581C0B" w:rsidRDefault="00F06599" w:rsidP="00DA2DDB">
      <w:pPr>
        <w:pStyle w:val="Tekstpodstawowy"/>
        <w:widowControl/>
        <w:numPr>
          <w:ilvl w:val="0"/>
          <w:numId w:val="10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nałożenie i zdjęcie blokady logowania wskazanego użytkownika oraz usunięcie użytkownika (z zachowaniem spójności danych i konfiguracji).</w:t>
      </w:r>
    </w:p>
    <w:p w14:paraId="5C08C548" w14:textId="77777777" w:rsidR="00581C0B" w:rsidRDefault="00F06599" w:rsidP="00DA2DDB">
      <w:pPr>
        <w:pStyle w:val="Tekstpodstawowy"/>
        <w:widowControl/>
        <w:numPr>
          <w:ilvl w:val="0"/>
          <w:numId w:val="10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tworzenie czasowych kont użytkowników, które są możliwe do wykorzystania (zalogowania się na danego użytkownika) do wyznaczonej daty.</w:t>
      </w:r>
    </w:p>
    <w:p w14:paraId="57855583"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struktury organizacyjnej w Systemie EZD:</w:t>
      </w:r>
    </w:p>
    <w:p w14:paraId="312E742F" w14:textId="77777777" w:rsidR="00581C0B" w:rsidRDefault="00F06599" w:rsidP="00DA2DDB">
      <w:pPr>
        <w:pStyle w:val="Tekstpodstawowy"/>
        <w:widowControl/>
        <w:numPr>
          <w:ilvl w:val="0"/>
          <w:numId w:val="10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dodawanie i modyfikowanie komórek organizacyjnych i stanowisk, w tym co najmniej: zmianę nazwy, symbolu, rodzaju i podległości komórek organizacyjnych oraz stanowisk odpowiednio a także zmianę danych adresowych placówek jak i samego urzędu. Ponadto, administrator musi mieć możliwość oznaczania komórek organizacyjnych i stanowisk jako skasowane.</w:t>
      </w:r>
    </w:p>
    <w:p w14:paraId="5E2BF0A3" w14:textId="77777777" w:rsidR="00581C0B" w:rsidRDefault="00F06599" w:rsidP="00DA2DDB">
      <w:pPr>
        <w:pStyle w:val="Tekstpodstawowy"/>
        <w:widowControl/>
        <w:numPr>
          <w:ilvl w:val="0"/>
          <w:numId w:val="10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przyporządkowywanie uprawnień lub grup uprawnień stanowiskom i komórkom organizacyjnym.</w:t>
      </w:r>
    </w:p>
    <w:p w14:paraId="56BB7495" w14:textId="77777777" w:rsidR="00581C0B" w:rsidRDefault="00F06599" w:rsidP="00DA2DDB">
      <w:pPr>
        <w:pStyle w:val="Tekstpodstawowy"/>
        <w:widowControl/>
        <w:numPr>
          <w:ilvl w:val="0"/>
          <w:numId w:val="10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Mechanizm dziedziczenia uprawnień musi zapewniać dziedziczenie uprawnień przypisanych do komórki organizacyjnej przez stanowiska przyporządkowane do tej komórki. Dziedziczenie uprawnień musi dotyczyć zarówno uprawnień pojedynczych jak i grup uprawnień.</w:t>
      </w:r>
    </w:p>
    <w:p w14:paraId="70744A06" w14:textId="77777777" w:rsidR="00581C0B" w:rsidRDefault="00F06599" w:rsidP="00DA2DDB">
      <w:pPr>
        <w:pStyle w:val="Tekstpodstawowy"/>
        <w:widowControl/>
        <w:numPr>
          <w:ilvl w:val="0"/>
          <w:numId w:val="10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przypisanie użytkownika do wielu stanowisk, przez co dany użytkownik może pełnić różne role w aplikacji, wynikające z uprawnień przypisanych stanowiskom.</w:t>
      </w:r>
    </w:p>
    <w:p w14:paraId="3848B67A" w14:textId="77777777" w:rsidR="00581C0B" w:rsidRDefault="00F06599" w:rsidP="00DA2DDB">
      <w:pPr>
        <w:pStyle w:val="Tekstpodstawowy"/>
        <w:widowControl/>
        <w:numPr>
          <w:ilvl w:val="0"/>
          <w:numId w:val="10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W strukturze organizacyjnej, aplikacja musi umożliwiać wyszukiwanie stanowisk, komórek organizacyjnych, użytkowników przypisanych do stanowisk, a także filtrowanie struktury wg statusu  i sortowanie.</w:t>
      </w:r>
    </w:p>
    <w:p w14:paraId="588D282E" w14:textId="77777777" w:rsidR="00581C0B" w:rsidRDefault="00F06599" w:rsidP="00DA2DDB">
      <w:pPr>
        <w:pStyle w:val="Tekstpodstawowy"/>
        <w:widowControl/>
        <w:numPr>
          <w:ilvl w:val="0"/>
          <w:numId w:val="10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tworzenie grup działających poza formalną strukturą urzędu, przez co pracownicy takich zespołów mogliby korzystać z odrębnych zestawów uprawnień.</w:t>
      </w:r>
    </w:p>
    <w:p w14:paraId="3A4B5FF4"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Słowniki Systemu EZD:</w:t>
      </w:r>
    </w:p>
    <w:p w14:paraId="78ACD50D" w14:textId="77777777" w:rsidR="00581C0B" w:rsidRDefault="00F06599" w:rsidP="00DA2DDB">
      <w:pPr>
        <w:pStyle w:val="Tekstpodstawowy"/>
        <w:widowControl/>
        <w:numPr>
          <w:ilvl w:val="0"/>
          <w:numId w:val="10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definiowanie i zarządzanie słownikami cech informacji, które następnie można wykorzystywać w różnych obszarach systemu, co najmniej w odniesieniu do dokumentacji (pism, spraw, dokumentów) i interesantów.</w:t>
      </w:r>
    </w:p>
    <w:p w14:paraId="19764385" w14:textId="77777777" w:rsidR="00581C0B" w:rsidRDefault="00F06599" w:rsidP="00DA2DDB">
      <w:pPr>
        <w:pStyle w:val="Tekstpodstawowy"/>
        <w:widowControl/>
        <w:numPr>
          <w:ilvl w:val="0"/>
          <w:numId w:val="10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posiadać i umożliwiać administratorowi konfigurację słownika odnośników (linków) do dowolnych adresów HTML, celem wykorzystania przez użytkowników.</w:t>
      </w:r>
    </w:p>
    <w:p w14:paraId="6908F917" w14:textId="77777777" w:rsidR="00581C0B" w:rsidRDefault="00F06599" w:rsidP="00DA2DDB">
      <w:pPr>
        <w:pStyle w:val="Tekstpodstawowy"/>
        <w:widowControl/>
        <w:numPr>
          <w:ilvl w:val="0"/>
          <w:numId w:val="10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posiadać słownik danych adresowych zawierający powiązane ze sobą dane:</w:t>
      </w:r>
    </w:p>
    <w:p w14:paraId="1848D4E7" w14:textId="77777777" w:rsidR="00581C0B" w:rsidRDefault="00F06599" w:rsidP="00DA2DDB">
      <w:pPr>
        <w:pStyle w:val="Tekstpodstawowy"/>
        <w:widowControl/>
        <w:numPr>
          <w:ilvl w:val="0"/>
          <w:numId w:val="10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województw, powiatów, gmin, miejscowości, dzielnic, ulic – w oparciu o dane baz TERYT GUS;</w:t>
      </w:r>
    </w:p>
    <w:p w14:paraId="3D1C6AD3" w14:textId="77777777" w:rsidR="00581C0B" w:rsidRDefault="00F06599" w:rsidP="00DA2DDB">
      <w:pPr>
        <w:pStyle w:val="Tekstpodstawowy"/>
        <w:widowControl/>
        <w:numPr>
          <w:ilvl w:val="0"/>
          <w:numId w:val="10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kodów pocztowych – w oparciu o dane bazy Spis Pocztowych Numerów Adresowych udostępnianych przez Pocztę Polską SA.</w:t>
      </w:r>
    </w:p>
    <w:p w14:paraId="063AF061" w14:textId="77777777" w:rsidR="00581C0B" w:rsidRDefault="00F06599" w:rsidP="00DA2DDB">
      <w:pPr>
        <w:pStyle w:val="Tekstpodstawowy"/>
        <w:widowControl/>
        <w:numPr>
          <w:ilvl w:val="0"/>
          <w:numId w:val="10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musi mieć możliwość rozbudowy i edycji słownika danych adresowych.</w:t>
      </w:r>
    </w:p>
    <w:p w14:paraId="1E2476E8" w14:textId="77777777" w:rsidR="00581C0B" w:rsidRDefault="00F06599" w:rsidP="00DA2DDB">
      <w:pPr>
        <w:pStyle w:val="Tekstpodstawowy"/>
        <w:widowControl/>
        <w:numPr>
          <w:ilvl w:val="0"/>
          <w:numId w:val="10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posiadać słownik jednolitego rzeczowego wykazu akt (JRWA), który co najmniej:</w:t>
      </w:r>
    </w:p>
    <w:p w14:paraId="77F26890" w14:textId="77777777" w:rsidR="00581C0B" w:rsidRDefault="00F06599" w:rsidP="00DA2DDB">
      <w:pPr>
        <w:pStyle w:val="Tekstpodstawowy"/>
        <w:widowControl/>
        <w:numPr>
          <w:ilvl w:val="0"/>
          <w:numId w:val="107"/>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Zawiera już wprowadzone hasła tworzące aktualnie obowiązujący Zamawiającego słownik JRWA;</w:t>
      </w:r>
    </w:p>
    <w:p w14:paraId="29A244B0" w14:textId="77777777" w:rsidR="00581C0B" w:rsidRDefault="00F06599" w:rsidP="00DA2DDB">
      <w:pPr>
        <w:pStyle w:val="Tekstpodstawowy"/>
        <w:widowControl/>
        <w:numPr>
          <w:ilvl w:val="0"/>
          <w:numId w:val="107"/>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Umożliwia administratorowi definiowanie nowych i edycję już istniejących haseł JRWA wraz z datami obowiązywania każdego hasła, w tym wielu różnych haseł i kategorii archiwalnych obowiązujących w różnych okresach dla tego samego hasła bądź symbolu JRWA.</w:t>
      </w:r>
    </w:p>
    <w:p w14:paraId="5131EED3" w14:textId="77777777" w:rsidR="00581C0B" w:rsidRDefault="00F06599" w:rsidP="00DA2DDB">
      <w:pPr>
        <w:pStyle w:val="Tekstpodstawowy"/>
        <w:widowControl/>
        <w:numPr>
          <w:ilvl w:val="0"/>
          <w:numId w:val="107"/>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Umożliwia administratorowi filtrowanie i przeszukiwanie listy.</w:t>
      </w:r>
    </w:p>
    <w:p w14:paraId="03A3FB29" w14:textId="77777777" w:rsidR="00581C0B" w:rsidRDefault="00F06599">
      <w:pPr>
        <w:pStyle w:val="Tekstpodstawowy"/>
        <w:tabs>
          <w:tab w:val="left" w:pos="1134"/>
        </w:tabs>
        <w:spacing w:before="120" w:after="120" w:line="276" w:lineRule="auto"/>
        <w:ind w:left="851"/>
        <w:contextualSpacing/>
        <w:jc w:val="both"/>
        <w:rPr>
          <w:rFonts w:asciiTheme="minorHAnsi" w:hAnsiTheme="minorHAnsi" w:cstheme="minorHAnsi"/>
          <w:sz w:val="22"/>
          <w:szCs w:val="22"/>
        </w:rPr>
      </w:pPr>
      <w:r>
        <w:rPr>
          <w:rFonts w:asciiTheme="minorHAnsi" w:hAnsiTheme="minorHAnsi" w:cstheme="minorHAnsi"/>
          <w:sz w:val="22"/>
          <w:szCs w:val="22"/>
        </w:rPr>
        <w:t>Wpis w słowniku JRWA musi zawierać co najmniej: symbol JRWA, hasło JRWA, przypisaną kategorię archiwalną, przedział dat obowiązywania hasła, uwagi do hasła.</w:t>
      </w:r>
    </w:p>
    <w:p w14:paraId="44E6F397"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interesantów w Systemie EZD:</w:t>
      </w:r>
    </w:p>
    <w:p w14:paraId="6B1BBB53"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uprawnionym pracownikom zmianę danych interesantów. Zmiana danych musi być możliwa w dwóch trybach - korekty albo aktualizacji. W trybie korekty, dane interesanta użyte w jakiejkolwiek dokumentacji muszą ulec zmianie odpowiednio do zmian wprowadzonych w ewidencji. W trybie aktualizacji, nowe dane mają być używane tylko w stosunku do nowej dokumentacji wprowadzonej do aplikacji po zmianach wprowadzonych do ewidencji.</w:t>
      </w:r>
    </w:p>
    <w:p w14:paraId="21EE4655"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uprawnionym pracownikom:</w:t>
      </w:r>
    </w:p>
    <w:p w14:paraId="4D0CE300"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Zarządzanie ewidencją interesantów.</w:t>
      </w:r>
    </w:p>
    <w:p w14:paraId="026D52B7"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Tworzenie interesanta na podstawie danych innego interesanta.</w:t>
      </w:r>
    </w:p>
    <w:p w14:paraId="370AF68C"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Odnajdywanie podobnych interesantów oraz ich scalanie.</w:t>
      </w:r>
    </w:p>
    <w:p w14:paraId="3AA117F4"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Wydruk zakresu przetwarzanych w aplikacji danych osobowych, wobec danych osób fizycznych, zgodnie z wytycznymi GIODO w tym zakresie.</w:t>
      </w:r>
    </w:p>
    <w:p w14:paraId="5120B3DF"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Podgląd całej dokumentacji związanej ze wskazanym interesantem, z poziomu ewidencji interesantów.</w:t>
      </w:r>
    </w:p>
    <w:p w14:paraId="6EA14FBF"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Generację raportu z informacjami: kto, kiedy, w jakim zakresie dodał, usunął, zmodyfikował dane wskazanego interesanta.</w:t>
      </w:r>
    </w:p>
    <w:p w14:paraId="3D7D3525"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Eksport danych wskazanego interesanta do pliku CSV.</w:t>
      </w:r>
    </w:p>
    <w:p w14:paraId="076C8F82"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wykorzystanie słownika danych adresowych we wszystkich formularzach dotyczących danych adresowych.</w:t>
      </w:r>
    </w:p>
    <w:p w14:paraId="6ACA1124"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przechowywać historię zmian danych interesanta wraz z informacją, kto, kiedy i jakie dane zmienił, i umożliwiać określenie danych nieaktualnych.</w:t>
      </w:r>
    </w:p>
    <w:p w14:paraId="650084A4"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w przypadku korzystania z zasobu słownika danych adresowych, po wskazaniu miejscowości, nr budynku i ewentualnie ulicy, musi automatycznie podpowiadać wartość kodu pocztowego, w tym także w przypadku miejscowości, które nie posiadają ulic albo współdzielą kod pocztowy z inną miejscowością.</w:t>
      </w:r>
    </w:p>
    <w:p w14:paraId="5FED7D70"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nie może uzależniać określenia danych adresowych interesanta od istnienia odpowiednich danych w słowniku danych adresowych.</w:t>
      </w:r>
    </w:p>
    <w:p w14:paraId="34F2272D"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odnotowanie wyrażenia sprzeciwu osób fizycznych wobec przetwarzania danych osobowych, zgodnie z ustawą o ochronie danych osobowych.</w:t>
      </w:r>
    </w:p>
    <w:p w14:paraId="48D5BBFE"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rejestrowanie informacji o przekazywaniu/udostępnianiu danych osobowych osób fizycznych.</w:t>
      </w:r>
    </w:p>
    <w:p w14:paraId="4A99E686"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wydruków i szablonów dokumentów w Systemie EOD:</w:t>
      </w:r>
    </w:p>
    <w:p w14:paraId="0D2D8810"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administratorowi prowadzenie ewidencji szablonów dokumentów oraz wydruków, w tym co najmniej dodawanie, usuwanie, wersjonowanie. </w:t>
      </w:r>
    </w:p>
    <w:p w14:paraId="26C97813"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import do aplikacji szablonów wydruków i dokumentów z plików ze sformatowanym tekstem (np. ODT, RTF).</w:t>
      </w:r>
    </w:p>
    <w:p w14:paraId="1A103577"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konfigurowanie zawartości szablonów wydruków i dokumentów dostępnych w systemie. Szablony wydruków i dokumentów będą składać się z treści statycznych (niezmiennych) jak i znaczników przyjmujących w trakcie generacji odpowiednią wartość pochodząca z bazy danych (zmiennych), wg uznania administratora.</w:t>
      </w:r>
    </w:p>
    <w:p w14:paraId="7ADFD16C"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Znaczniki możliwe do wykorzystania we wzorach wydruków i szablonach dokumentów to co najmniej:</w:t>
      </w:r>
    </w:p>
    <w:p w14:paraId="7772091A"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Kod graficzny zawierający identyfikator dokumentu.</w:t>
      </w:r>
    </w:p>
    <w:p w14:paraId="6CD427CC"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Dane adresowe urzędu.</w:t>
      </w:r>
    </w:p>
    <w:p w14:paraId="2207B8F8"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Znak sprawy.</w:t>
      </w:r>
    </w:p>
    <w:p w14:paraId="1D4FBF50"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Data wszczęcia sprawy.</w:t>
      </w:r>
    </w:p>
    <w:p w14:paraId="176B22E7"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Dane pracownika prowadzącego sprawę.</w:t>
      </w:r>
    </w:p>
    <w:p w14:paraId="0426AC4C"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Lista interesantów powiązanych ze sprawą (strony sprawy).</w:t>
      </w:r>
    </w:p>
    <w:p w14:paraId="5AAC91CF"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 osobna każda dana pochodząca z formularza danego dokumentu.</w:t>
      </w:r>
    </w:p>
    <w:p w14:paraId="2962A6DD"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Dane wnioskodawcy (każdy atrybut opisujący interesanta z osobna).</w:t>
      </w:r>
    </w:p>
    <w:p w14:paraId="48A83F01"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Szablony dokumentów w aplikacji muszą być przyporządkowywane do procesów obsługujących dokumentację, dla której zostały utworzone.</w:t>
      </w:r>
    </w:p>
    <w:p w14:paraId="7985F794"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Pliki dokumentów wygenerowane na podstawie szablonu mają być projektem/szkicem dokumentu, który może podlegać dalszej obróbce w zewnętrznych edytorach tekstu (np. MS Word, </w:t>
      </w:r>
      <w:proofErr w:type="spellStart"/>
      <w:r>
        <w:rPr>
          <w:rFonts w:asciiTheme="minorHAnsi" w:hAnsiTheme="minorHAnsi" w:cstheme="minorHAnsi"/>
          <w:sz w:val="22"/>
          <w:szCs w:val="22"/>
        </w:rPr>
        <w:t>Libre</w:t>
      </w:r>
      <w:proofErr w:type="spellEnd"/>
      <w:r>
        <w:rPr>
          <w:rFonts w:asciiTheme="minorHAnsi" w:hAnsiTheme="minorHAnsi" w:cstheme="minorHAnsi"/>
          <w:sz w:val="22"/>
          <w:szCs w:val="22"/>
        </w:rPr>
        <w:t xml:space="preserve"> Office).</w:t>
      </w:r>
    </w:p>
    <w:p w14:paraId="2377F063"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Plik dokumentu wygenerowany na podstawie szablonu, musi być automatycznie wprowadzany do formularza dokumentu, a jednocześnie aplikacja musi umożliwiać jego lokalny zapis lub otworzenie w zewnętrznej aplikacji jeszcze przed zapisaniem formularza.</w:t>
      </w:r>
    </w:p>
    <w:p w14:paraId="4B4DD71D"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generację wydruków list do pliku w formacie PDF oraz XLS lub XLSX.</w:t>
      </w:r>
    </w:p>
    <w:p w14:paraId="04424283"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lastRenderedPageBreak/>
        <w:t>Obsługa dokumentacji w Systemie EOD:</w:t>
      </w:r>
    </w:p>
    <w:p w14:paraId="7CFE604C"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zarówno dla dokumentów wpływających, jak i wychodzących oraz dokumentów wewnętrznych musi umożliwiać opatrywanie dowolną liczbą dowolnych atrybutów. Administrator musi mieć możliwość tworzenia dowolnej liczby typów dokumentów poprzez przypisanie im odpowiednio spreparowanego formularza, umożliwiającego wprowadzenie odpowiedniego zestawu atrybutów. </w:t>
      </w:r>
    </w:p>
    <w:p w14:paraId="45C1331A"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wersjonować dokumentację, w tym zapamiętywać wszystkie informacje dotyczące starszych wersji dokumentacji. Musi być możliwość zapoznać się ze starszą wersją dokumentacji i ewentualnie użyć jej, jako nowej wersji.</w:t>
      </w:r>
    </w:p>
    <w:p w14:paraId="1FD25114"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uprawnionym użytkownikom:</w:t>
      </w:r>
    </w:p>
    <w:p w14:paraId="627D1D91" w14:textId="77777777" w:rsidR="00581C0B" w:rsidRDefault="00F06599" w:rsidP="00DA2DDB">
      <w:pPr>
        <w:pStyle w:val="Tekstpodstawowy"/>
        <w:widowControl/>
        <w:numPr>
          <w:ilvl w:val="0"/>
          <w:numId w:val="113"/>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edycję parametrów dokumentacji i w efekcie stworzenie jej nowej wersji,</w:t>
      </w:r>
    </w:p>
    <w:p w14:paraId="74E43171" w14:textId="77777777" w:rsidR="00581C0B" w:rsidRDefault="00F06599" w:rsidP="00DA2DDB">
      <w:pPr>
        <w:pStyle w:val="Tekstpodstawowy"/>
        <w:widowControl/>
        <w:numPr>
          <w:ilvl w:val="0"/>
          <w:numId w:val="113"/>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tworzenie dowolnej liczby kopii dokumentacji,</w:t>
      </w:r>
    </w:p>
    <w:p w14:paraId="7149C039" w14:textId="77777777" w:rsidR="00581C0B" w:rsidRDefault="00F06599" w:rsidP="00DA2DDB">
      <w:pPr>
        <w:pStyle w:val="Tekstpodstawowy"/>
        <w:widowControl/>
        <w:numPr>
          <w:ilvl w:val="0"/>
          <w:numId w:val="113"/>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udostępniać informacje o wszystkich egzemplarzach (kopiach) danej dokumentacji.</w:t>
      </w:r>
    </w:p>
    <w:p w14:paraId="3560346F"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blokować edycję parametrów dokumentu przekazanego do zatwierdzenia lub skierowanego do wysłania lub już wysłanego, co dotyczy także używania starszej wersji jako nowej.</w:t>
      </w:r>
    </w:p>
    <w:p w14:paraId="46C84530"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stworzenie wersji roboczej dokumentu i dołączania jej do sprawy, jednakże wersja robocza dokumentu może być dostępna tylko jej twórcy.</w:t>
      </w:r>
    </w:p>
    <w:p w14:paraId="0C132B7E"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prowadzenie postępowania z dokumentami ewidencjonowanymi i metadanymi zgodnie z wymogami określonymi w obowiązujących przepisach prawa. </w:t>
      </w:r>
    </w:p>
    <w:p w14:paraId="56782736"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przeglądanie danych opisujących dokumenty i sprawy, mieszczących się w zakresie przewidzianym dla ich minimalnego opisu Systemie Elektronicznego Zarządzania Dokumentacją. Ponadto, aplikacja musi udostępniać uprawnionemu użytkownikowi możliwość edycji i uzupełniania tych danych. </w:t>
      </w:r>
    </w:p>
    <w:p w14:paraId="5A85236C"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dokumentacji w Systemie EOD w zakresie obsługi korespondencji przychodzącej:</w:t>
      </w:r>
    </w:p>
    <w:p w14:paraId="40ACDA26"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uprawnionemu użytkownikowi rejestrację przesyłek przychodzących w Rejestrze Przesyłek Przychodzących (RPP), zarówno złożonej/nadesłanej w formie tradycyjnej (papierowej) jak i elektronicznej, zgodnie z wymogami instrukcji kancelaryjnej obowiązującej Zamawiającego. Aplikacja musi umożliwiać przetworzenie dokumentacji w formie tradycyjnej do postaci wtórnego dokumentu elektronicznego (odwzorowania cyfrowego). </w:t>
      </w:r>
    </w:p>
    <w:p w14:paraId="4239BD92"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w momencie i w związku z rejestracją przesyłki przychodzącej, musi generować unikalny identyfikator przydzielany danej przesyłce i służący do jej identyfikacji w aplikacji. Jednocześnie, aplikacja musi generować kod graficzny zawierający w swojej treści unikalny identyfikator. Proces rejestracji wspierany przez aplikację musi przewidywać możliwość naniesienia kodu graficznego i unikalnego identyfikatora na odwzorowanie cyfrowe oraz oryginał tradycyjny przesyłki, bez konieczności edycji odwzorowania cyfrowego.</w:t>
      </w:r>
    </w:p>
    <w:p w14:paraId="3C2A54BE"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mieć możliwość umieszczania na wydruku z w/w kodem graficznym, identyfikatora w formie alfanumerycznej, numeru wpływu z RPP, daty wpływu oraz nazwy Zamawiającego. </w:t>
      </w:r>
    </w:p>
    <w:p w14:paraId="3F01DA89"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pełną rejestrację przesyłki przychodzącej w dwu ścieżkach:</w:t>
      </w:r>
    </w:p>
    <w:p w14:paraId="4529879F" w14:textId="77777777" w:rsidR="00581C0B" w:rsidRDefault="00F06599" w:rsidP="00DA2DDB">
      <w:pPr>
        <w:pStyle w:val="Tekstpodstawowy"/>
        <w:widowControl/>
        <w:numPr>
          <w:ilvl w:val="0"/>
          <w:numId w:val="11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Czynności opisu przesyłki i tworzenie odwzorowania cyfrowego odbywa się  łącznie, w jednym kroku.</w:t>
      </w:r>
    </w:p>
    <w:p w14:paraId="6544AE09" w14:textId="77777777" w:rsidR="00581C0B" w:rsidRDefault="00F06599" w:rsidP="00DA2DDB">
      <w:pPr>
        <w:pStyle w:val="Tekstpodstawowy"/>
        <w:widowControl/>
        <w:numPr>
          <w:ilvl w:val="0"/>
          <w:numId w:val="11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 xml:space="preserve">Czynności opisu przesyłki i tworzenia odwzorowania cyfrowego są podzielone na odrębne kroki, tj. najpierw wstępne opisanie przesyłki, generacja unikalnego identyfikatora i wydruku z kodem graficznym, następnie odwzorowanie cyfrowe i dokończenie opisu. </w:t>
      </w:r>
    </w:p>
    <w:p w14:paraId="16D56FDB"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wstępną rejestrację przesyłki przychodzącej ograniczoną do wprowadzenia daty wpływu, liczby załączników i wygenerowania wydruku zawierającego kod graficzny, numer i datę wpływu oraz liczbę załączników. W tym wypadku uprawniony użytkownik musi mieć możliwość dokończenia rejestracji.</w:t>
      </w:r>
    </w:p>
    <w:p w14:paraId="1530DD35"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rejestrowanie przesyłek przychodzących, których pracownicy rejestrujący nie otwierają. Użytkownik merytoryczny musi mieć możliwość dokończenia rejestracji. </w:t>
      </w:r>
    </w:p>
    <w:p w14:paraId="0EA2FA05"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 trakcie rejestracji powiązywanie w dowolnej liczbie z opisem przesyłki przychodzącej (na etapie wypełniania formularza) wybranych interesantów (z ewidencji interesantów).</w:t>
      </w:r>
    </w:p>
    <w:p w14:paraId="1D5E5B66"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użytkownikowi jednoczesne powiązywanie wielu plików, do formularza rejestracji przesyłki przychodzącej. Nie może istnieć ograniczenie do pojedynczego wprowadzania wielu plików do formularza.</w:t>
      </w:r>
    </w:p>
    <w:p w14:paraId="47E519C4"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próbować automatycznie rozpoznać interesanta (twórcę i nadawcę) i dołączyć do formularza przesyłki przychodzącej na podstawie:</w:t>
      </w:r>
    </w:p>
    <w:p w14:paraId="3B1A5982" w14:textId="77777777" w:rsidR="00581C0B" w:rsidRDefault="00F06599" w:rsidP="00DA2DDB">
      <w:pPr>
        <w:pStyle w:val="Tekstpodstawowy"/>
        <w:widowControl/>
        <w:numPr>
          <w:ilvl w:val="0"/>
          <w:numId w:val="148"/>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treści dokumentu elektronicznego,</w:t>
      </w:r>
    </w:p>
    <w:p w14:paraId="7CE899E1" w14:textId="77777777" w:rsidR="00581C0B" w:rsidRDefault="00F06599" w:rsidP="00DA2DDB">
      <w:pPr>
        <w:pStyle w:val="Tekstpodstawowy"/>
        <w:widowControl/>
        <w:numPr>
          <w:ilvl w:val="0"/>
          <w:numId w:val="148"/>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podpisu elektronicznego złożonego pod dokumentem elektronicznym,</w:t>
      </w:r>
    </w:p>
    <w:p w14:paraId="02643BC9" w14:textId="77777777" w:rsidR="00581C0B" w:rsidRDefault="00F06599" w:rsidP="00DA2DDB">
      <w:pPr>
        <w:pStyle w:val="Tekstpodstawowy"/>
        <w:widowControl/>
        <w:numPr>
          <w:ilvl w:val="0"/>
          <w:numId w:val="148"/>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informacji o koncie/skrytce nadawcy w platformie ESP interesanta,</w:t>
      </w:r>
    </w:p>
    <w:p w14:paraId="5A5648FD" w14:textId="77777777" w:rsidR="00581C0B" w:rsidRDefault="00F06599">
      <w:pPr>
        <w:pStyle w:val="Tekstpodstawowy"/>
        <w:tabs>
          <w:tab w:val="left" w:pos="851"/>
        </w:tabs>
        <w:spacing w:before="120" w:after="120" w:line="276" w:lineRule="auto"/>
        <w:ind w:left="851"/>
        <w:contextualSpacing/>
        <w:jc w:val="both"/>
        <w:rPr>
          <w:rFonts w:asciiTheme="minorHAnsi" w:hAnsiTheme="minorHAnsi" w:cstheme="minorHAnsi"/>
          <w:sz w:val="22"/>
          <w:szCs w:val="22"/>
        </w:rPr>
      </w:pPr>
      <w:r>
        <w:rPr>
          <w:rFonts w:asciiTheme="minorHAnsi" w:hAnsiTheme="minorHAnsi" w:cstheme="minorHAnsi"/>
          <w:sz w:val="22"/>
          <w:szCs w:val="22"/>
        </w:rPr>
        <w:t>spośród interesantów już zarejestrowanych w ewidencji. Jeśli rozpoznany interesant nie zostanie odnaleziony w ewidencji (np. nadesłał przesyłkę pierwszy raz), aplikacja musi automatycznie go wprowadzić do ewidencji i dołączyć do formularza. Jeśli automatyczne rozpoznanie nie będzie możliwe, aplikacja musi wyświetlić odpowiedni monit użytkownikowi rejestrującemu.</w:t>
      </w:r>
    </w:p>
    <w:p w14:paraId="3B3AE9E1"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wydruk potwierdzenia dla przesyłek dostarczonych na nośniku informatycznym, zgodnych w formie i treści z wymogami prawa. </w:t>
      </w:r>
    </w:p>
    <w:p w14:paraId="5E2B30A8"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Procedura rejestracji przesyłki przychodzącej musi umożliwiać użytkownikowi rejestrującemu jednoczesne wskazanie wielu odbiorców wewnętrznych, którym przesyłka ma zostać przekazana. Przesyłki mogą być przekazywane zarówno stanowiskom jak i komórkom.</w:t>
      </w:r>
    </w:p>
    <w:p w14:paraId="39F687A8"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pozwalać na weryfikację podpisu elektronicznego w każdym momencie, również przed rejestracją przesyłki przychodzącej, bez konieczności uruchamiania dodatkowego zewnętrznego oprogramowania. Aplikacja musi weryfikować podpisy w standardzie </w:t>
      </w:r>
      <w:proofErr w:type="spellStart"/>
      <w:r>
        <w:rPr>
          <w:rFonts w:asciiTheme="minorHAnsi" w:hAnsiTheme="minorHAnsi" w:cstheme="minorHAnsi"/>
          <w:sz w:val="22"/>
          <w:szCs w:val="22"/>
        </w:rPr>
        <w:t>XAdES</w:t>
      </w:r>
      <w:proofErr w:type="spellEnd"/>
      <w:r>
        <w:rPr>
          <w:rFonts w:asciiTheme="minorHAnsi" w:hAnsiTheme="minorHAnsi" w:cstheme="minorHAnsi"/>
          <w:sz w:val="22"/>
          <w:szCs w:val="22"/>
        </w:rPr>
        <w:t xml:space="preserve"> oraz profil zaufany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w:t>
      </w:r>
    </w:p>
    <w:p w14:paraId="41BEFDB7"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rejestrację wielu dokumentów z jednej przesyłki przychodzącej.</w:t>
      </w:r>
    </w:p>
    <w:p w14:paraId="57182C79"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pozostawienie przesyłki przychodzącej bez rozpatrzenia oraz przywrócenie jej do rozpatrzenia.</w:t>
      </w:r>
    </w:p>
    <w:p w14:paraId="556EF360"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Obieg wewnętrzny dokumentacji w Systemie EOD:</w:t>
      </w:r>
    </w:p>
    <w:p w14:paraId="1C7B866A"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przekazywanie dokumentacji wewnętrznej pomiędzy komórkami organizacyjnymi.</w:t>
      </w:r>
    </w:p>
    <w:p w14:paraId="49E0507F"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automatycznie zasilać wydziałowe dzienniki przesyłek przychodzących z zewnątrz, przesyłek wychodzących na zewnątrz, dokumentacji wewnętrznej przesyłanej </w:t>
      </w:r>
      <w:r>
        <w:rPr>
          <w:rFonts w:asciiTheme="minorHAnsi" w:hAnsiTheme="minorHAnsi" w:cstheme="minorHAnsi"/>
          <w:sz w:val="22"/>
          <w:szCs w:val="22"/>
        </w:rPr>
        <w:lastRenderedPageBreak/>
        <w:t>między komórkami i stanowiskami. Dzienniki musza być prowadzone oddzielnie dla każdej komórki organizacyjnej.</w:t>
      </w:r>
    </w:p>
    <w:p w14:paraId="3D7CF69F"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generację dzienników wydziałowych w różnych układach, co najmniej:</w:t>
      </w:r>
    </w:p>
    <w:p w14:paraId="7E0E0D78" w14:textId="77777777" w:rsidR="00581C0B" w:rsidRDefault="00F06599" w:rsidP="00DA2DDB">
      <w:pPr>
        <w:pStyle w:val="Tekstpodstawowy"/>
        <w:widowControl/>
        <w:numPr>
          <w:ilvl w:val="0"/>
          <w:numId w:val="120"/>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tylko dokumentacja przychodząca do danej komórki,</w:t>
      </w:r>
    </w:p>
    <w:p w14:paraId="7C27C161" w14:textId="77777777" w:rsidR="00581C0B" w:rsidRDefault="00F06599" w:rsidP="00DA2DDB">
      <w:pPr>
        <w:pStyle w:val="Tekstpodstawowy"/>
        <w:widowControl/>
        <w:numPr>
          <w:ilvl w:val="0"/>
          <w:numId w:val="120"/>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tylko dokumentacja wychodząca z danej komórki,</w:t>
      </w:r>
    </w:p>
    <w:p w14:paraId="1C32B222" w14:textId="77777777" w:rsidR="00581C0B" w:rsidRDefault="00F06599" w:rsidP="00DA2DDB">
      <w:pPr>
        <w:pStyle w:val="Tekstpodstawowy"/>
        <w:widowControl/>
        <w:numPr>
          <w:ilvl w:val="0"/>
          <w:numId w:val="120"/>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razem dokumentacja przychodząca i wychodząca do/z komórki,</w:t>
      </w:r>
    </w:p>
    <w:p w14:paraId="5FE87A9F" w14:textId="77777777" w:rsidR="00581C0B" w:rsidRDefault="00F06599">
      <w:pPr>
        <w:pStyle w:val="Tekstpodstawowy"/>
        <w:tabs>
          <w:tab w:val="left" w:pos="851"/>
        </w:tabs>
        <w:spacing w:before="120" w:after="120" w:line="276" w:lineRule="auto"/>
        <w:ind w:left="851"/>
        <w:contextualSpacing/>
        <w:jc w:val="both"/>
        <w:rPr>
          <w:rFonts w:asciiTheme="minorHAnsi" w:hAnsiTheme="minorHAnsi" w:cstheme="minorHAnsi"/>
          <w:sz w:val="22"/>
          <w:szCs w:val="22"/>
        </w:rPr>
      </w:pPr>
      <w:r>
        <w:rPr>
          <w:rFonts w:asciiTheme="minorHAnsi" w:hAnsiTheme="minorHAnsi" w:cstheme="minorHAnsi"/>
          <w:sz w:val="22"/>
          <w:szCs w:val="22"/>
        </w:rPr>
        <w:t>w układzie chronologicznym. Dokumentacja przychodząca musi być oddzielnie oznaczana od dokumentacji wychodzącej z/do komórki.</w:t>
      </w:r>
    </w:p>
    <w:p w14:paraId="74B50F68"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Książka wydziałowa w Systemie EOD musi rozróżniać pisma wpływające i wypływające do/z komórek organizacyjnych.</w:t>
      </w:r>
    </w:p>
    <w:p w14:paraId="611D0D54"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generację wydruku dziennika wydziałowego w wybranym układzie.</w:t>
      </w:r>
    </w:p>
    <w:p w14:paraId="329535CB"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zarejestrowanie pism wpływających na poziomie komórki organizacyjnej i dekretowanie ich wewnątrz komórki.</w:t>
      </w:r>
    </w:p>
    <w:p w14:paraId="213D8444"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wielopoziomową dekretację w pionie oraz w poziomie z uwzględnieniem konfiguracji procesu. Musi istnieć możliwość takiej konfiguracji, która pozwoli zróżnicować zakres odbiorców dekretowanego dokumentu, co najmniej: dekretacji na własną komórkę, na komórki podległe, na wszystkie komórki, na wszystkich pracowników.</w:t>
      </w:r>
    </w:p>
    <w:p w14:paraId="5007DE2C"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przekazanie dokumentacji dowolnej liczbie pracowników lub komórek organizacyjnych lub oznaczanie jako przekazanych jednostkom organizacyjnym Zamawiającego niepracującym w aplikacji. Pracownik dekretujący musi mieć możliwość wskazania, którzy z wybranych odbiorców, są merytorycznymi a którzy pomocniczymi w kontekście danej dokumentacji oraz którzy otrzymują jedynie powiadomienia o dokumentacji. Do każdego odbiorcy merytorycznego musi trafić oddzielny egzemplarz dekretowanej dokumentacji.</w:t>
      </w:r>
    </w:p>
    <w:p w14:paraId="58E32409"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Dokumentacja przekazana do komórki organizacyjnej, musi trafiać do stanowiska obsługującego sekretariat komórki, natomiast dokumentacja przekazana bezpośrednio do stanowiska musi trafić do tego stanowiska.</w:t>
      </w:r>
    </w:p>
    <w:p w14:paraId="1CEA563F"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kierownikom poszczególnych komórek przejęcie dokumentacji przekazanej na komórkę i samodzielną dekretację lub obsługę.</w:t>
      </w:r>
    </w:p>
    <w:p w14:paraId="64FB74B8"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Dekretacja musi umożliwiać nadanie terminów realizacji, priorytetu oraz wprowadzenia treści dekretacji, wg uznania pracownika dekretującego.</w:t>
      </w:r>
    </w:p>
    <w:p w14:paraId="1DB99BC6"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Pracownik dekretujący musi mieć możliwość w momencie dekretacji, w kontekście każdego odbiorcy z osobna (czyli jego egzemplarza dokumentacji), wskazanie terminu realizacji, priorytetu oraz wprowadzenia treści dekretacji.</w:t>
      </w:r>
    </w:p>
    <w:p w14:paraId="7499C81A"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stanowisku któremu przydzielono dokumentację, wycofanie jej do osoby która ją dekretowała (również w przypadku dekretacji wielostopniowej). Wycofanie musi być możliwe w każdym momencie przed założeniem sprawy lub oznaczeniem dokumentacji jako nietworzącej akt sprawy.</w:t>
      </w:r>
    </w:p>
    <w:p w14:paraId="4A9E9118"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jednoczesną dekretację w stosunku do kilku dokumentacji, z wyborem stanowisk, komórek, jednostek organizacyjnych, ze wskazanymi odbiorcami merytorycznymi i pomocniczymi  oraz otrzymującymi jedynie powiadomienia o dokumentacji, a także ze wskazaniem terminów realizacji, priorytetu oraz wprowadzenia treści dekretacji</w:t>
      </w:r>
      <w:r>
        <w:rPr>
          <w:rFonts w:asciiTheme="minorHAnsi" w:hAnsiTheme="minorHAnsi" w:cstheme="minorHAnsi"/>
          <w:color w:val="7030A0"/>
          <w:sz w:val="22"/>
          <w:szCs w:val="22"/>
        </w:rPr>
        <w:t xml:space="preserve">. </w:t>
      </w:r>
    </w:p>
    <w:p w14:paraId="4031251A"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Po otrzymaniu dokumentacji do merytorycznego rozpatrzenia, w przypadku braku opatrzenia danej dokumentacji obowiązkowymi metadanymi, aplikacja musi automatycznie poinformować użytkownika o braku odpowiednich danych i konieczności ich uzupełnienia.</w:t>
      </w:r>
    </w:p>
    <w:p w14:paraId="3869390D"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akceptację wstępną i ostateczną dokumentacji, w tym wielopoziomową w pionie oraz w poziomie z uwzględnieniem posiadanych uprawnień, wraz z podpisaniem elektronicznym.</w:t>
      </w:r>
    </w:p>
    <w:p w14:paraId="37BE8310"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jednoczesną akceptację w stosunku do kilku dokumentacji z różnych bądź tej samej sprawy, przydzielonej przez różnych pracowników, wraz z podpisaniem elektronicznym.</w:t>
      </w:r>
    </w:p>
    <w:p w14:paraId="22B6C066"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Pracownik otrzymujący dokumentację do akceptacji musi mieć możliwość:</w:t>
      </w:r>
    </w:p>
    <w:p w14:paraId="57FFDCC0" w14:textId="77777777" w:rsidR="00581C0B" w:rsidRDefault="00F06599" w:rsidP="00DA2DDB">
      <w:pPr>
        <w:pStyle w:val="Tekstpodstawowy"/>
        <w:widowControl/>
        <w:numPr>
          <w:ilvl w:val="1"/>
          <w:numId w:val="12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Odrzucenia i zawrócenia do kroku wcześniejszego,</w:t>
      </w:r>
    </w:p>
    <w:p w14:paraId="0DC48779" w14:textId="77777777" w:rsidR="00581C0B" w:rsidRDefault="00F06599" w:rsidP="00DA2DDB">
      <w:pPr>
        <w:pStyle w:val="Tekstpodstawowy"/>
        <w:widowControl/>
        <w:numPr>
          <w:ilvl w:val="1"/>
          <w:numId w:val="12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Akceptacji z możliwością złożenia podpisu elektronicznego,</w:t>
      </w:r>
    </w:p>
    <w:p w14:paraId="478DD8A4" w14:textId="77777777" w:rsidR="00581C0B" w:rsidRDefault="00F06599" w:rsidP="00DA2DDB">
      <w:pPr>
        <w:pStyle w:val="Tekstpodstawowy"/>
        <w:widowControl/>
        <w:numPr>
          <w:ilvl w:val="1"/>
          <w:numId w:val="12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Opatrzenia komentarzem,</w:t>
      </w:r>
    </w:p>
    <w:p w14:paraId="27BCE173" w14:textId="77777777" w:rsidR="00581C0B" w:rsidRDefault="00F06599" w:rsidP="00DA2DDB">
      <w:pPr>
        <w:pStyle w:val="Tekstpodstawowy"/>
        <w:widowControl/>
        <w:numPr>
          <w:ilvl w:val="1"/>
          <w:numId w:val="12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Poprawy opisu i treści poprzez dołączenie nowej wersji.</w:t>
      </w:r>
    </w:p>
    <w:p w14:paraId="1421B266"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pracownikowi przydzielającemu wycofanie dokumentacji przekazanej do akceptacji. W stosunku do dokumentacji wycofanej musi istnieć możliwość wskazania nowego pracownika akceptującego. Aplikacja musi oddzielnie prezentować listę dokumentacji wycofanej od pozostałej.</w:t>
      </w:r>
    </w:p>
    <w:p w14:paraId="6BC5C0AE"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na żądanie użytkownika musi prezentować ścieżkę akceptacji dokumentacji, w tym informacje kto i kiedy dokonał akceptacji.</w:t>
      </w:r>
    </w:p>
    <w:p w14:paraId="1C7DB3F2"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Pracownik otrzymujący zwrotnie zaakceptowany już dokument, musi mieć możliwość ponownego skierowania go do akceptacji, do wysyłki bądź anulowania go. </w:t>
      </w:r>
    </w:p>
    <w:p w14:paraId="1D6D1193"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w Systemie EOD dokumentacji tworzącej akta sprawy:</w:t>
      </w:r>
    </w:p>
    <w:p w14:paraId="7C47F2E4"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założenie sprawy na podstawie każdego dokumentu. </w:t>
      </w:r>
    </w:p>
    <w:p w14:paraId="6F3E0166"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założenie sprawy na podstawie przesyłki przychodzącej, dokumentu wewnętrznego, wiadomości e-mail, notatki, a także bez konieczności dołączania jakiegokolwiek dokumentu. </w:t>
      </w:r>
    </w:p>
    <w:p w14:paraId="38C8878A"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nadanie znaku sprawie tylko i wyłącznie w formie zgodnej z obowiązującą  instrukcją kancelaryjną.</w:t>
      </w:r>
    </w:p>
    <w:p w14:paraId="000478C0"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stanowisku zakładającemu sprawę powzięcie informacji o przewidzianej pozycji sprawy w spisie spraw lub wydzielonym zbiorze przed założeniem sprawy. Aplikacja musi umożliwiać wydzielenie zbioru spraw podczas zakładania sprawy.</w:t>
      </w:r>
    </w:p>
    <w:p w14:paraId="46991965"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stanowisku mającemu dostęp do sprawy wiązanie relacjami z inną dokumentacją. </w:t>
      </w:r>
    </w:p>
    <w:p w14:paraId="7A7001A5"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określenie kilku osób pracujących nad sprawą, ze wskazaniem jednego stanowiska merytorycznego – prowadzącego sprawę. </w:t>
      </w:r>
    </w:p>
    <w:p w14:paraId="35FC095C"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automatycznie nadawać uprawnienia do dostępu do spraw, </w:t>
      </w:r>
      <w:r>
        <w:rPr>
          <w:rFonts w:asciiTheme="minorHAnsi" w:hAnsiTheme="minorHAnsi" w:cstheme="minorHAnsi"/>
          <w:sz w:val="22"/>
          <w:szCs w:val="22"/>
        </w:rPr>
        <w:br/>
        <w:t>oraz umożliwiać zmianę zakresu dostępu do sprawy przez stanowisko merytoryczne. Stanowisko merytoryczne udostępniające sprawę innym stanowiskom pomocniczym musi mieć możliwość ustawienia zakresu dostępu do każdego dokumentu składającego się na akta sprawy oddzielnie, a także określenie czy zakres udostępnienia obejmuje:</w:t>
      </w:r>
    </w:p>
    <w:p w14:paraId="20FFCFFD"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dodawanie dokumentów do sprawy,</w:t>
      </w:r>
    </w:p>
    <w:p w14:paraId="10DACDEB"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dodawanie komentarzy do sprawy,</w:t>
      </w:r>
    </w:p>
    <w:p w14:paraId="351A5BE8"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zarządzanie listą interesariuszy sprawy,</w:t>
      </w:r>
    </w:p>
    <w:p w14:paraId="4F449B36"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ustawianie statusu publicznego sprawy,</w:t>
      </w:r>
    </w:p>
    <w:p w14:paraId="16034ED8"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wstrzymywanie/zawieszanie postępowania,</w:t>
      </w:r>
    </w:p>
    <w:p w14:paraId="17F48159"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kopiowanie dokumentacji składającej się na sprawę,</w:t>
      </w:r>
    </w:p>
    <w:p w14:paraId="1A12F4BF"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powiązywanie nowymi relacjami,</w:t>
      </w:r>
    </w:p>
    <w:p w14:paraId="64440CD1"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opatrywanie nowymi atrybutami,</w:t>
      </w:r>
    </w:p>
    <w:p w14:paraId="21AC8811"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dalsze udostępnianie sprawy,</w:t>
      </w:r>
    </w:p>
    <w:p w14:paraId="72ECBB5B"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zmianę procesu obsługującego sprawę,</w:t>
      </w:r>
    </w:p>
    <w:p w14:paraId="7EDC8153"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zmianę parametrów sprawy.</w:t>
      </w:r>
    </w:p>
    <w:p w14:paraId="6C5A4350"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stanowisku merytorycznemu oraz jego przełożonym przydzielanie sprawy innemu stanowisku w dowolnym momencie.</w:t>
      </w:r>
    </w:p>
    <w:p w14:paraId="5DD53F22"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uprawnionym użytkownikom monitorowanie spraw prowadzonych przez inne stanowiska. </w:t>
      </w:r>
    </w:p>
    <w:p w14:paraId="58E3EAEB"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odrębnie prezentować sprawy: bieżące, zakończone, zamknięte, wstrzymane, sprawy podwładnych, do wiadomości.</w:t>
      </w:r>
    </w:p>
    <w:p w14:paraId="3AB824F8"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Ostateczne zakończenie sprawy musi odbywać się dwuetapowo,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w:t>
      </w:r>
    </w:p>
    <w:p w14:paraId="456F11A4" w14:textId="77777777" w:rsidR="00581C0B" w:rsidRDefault="00F06599" w:rsidP="00DA2DDB">
      <w:pPr>
        <w:pStyle w:val="Tekstpodstawowy"/>
        <w:widowControl/>
        <w:numPr>
          <w:ilvl w:val="0"/>
          <w:numId w:val="142"/>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Najpierw sprawa musi zostać zakończona, co wiąże się z zakończeniem odliczania pozostałego czasu na rozpatrzenie</w:t>
      </w:r>
    </w:p>
    <w:p w14:paraId="5104885C" w14:textId="77777777" w:rsidR="00581C0B" w:rsidRDefault="00F06599" w:rsidP="00DA2DDB">
      <w:pPr>
        <w:pStyle w:val="Tekstpodstawowy"/>
        <w:widowControl/>
        <w:numPr>
          <w:ilvl w:val="0"/>
          <w:numId w:val="142"/>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Następnie zamknięcie ostateczne, co wiąże się z zakończeniem prac nad sprawą - możliwe tylko: podgląd, ponowne otwarcie, powiązanie z inną dokumentacją, archiwizacja. </w:t>
      </w:r>
    </w:p>
    <w:p w14:paraId="35F00BB6"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gromadzić akta spraw w teczki, grupować sprawy w zbiory oraz udostępniać spisy spraw zgodnie z obowiązującą Zamawiającego instrukcją kancelaryjną. Teczka sprawy musi przechowywać wszystkie wersje dokumentacji. </w:t>
      </w:r>
    </w:p>
    <w:p w14:paraId="54FE1A3C"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Uprawniony użytkownik musi mieć możliwość wstrzymywania/zawieszania oraz kontynuacji/wznawiania postępowania sprawy, przy obowiązkowym podaniu powodu oraz daty obu zdarzeń. Aplikacja musi w takim wypadku automatycznie dostosowywać odliczanie czasu przewidzianego na rozpatrzenie. </w:t>
      </w:r>
    </w:p>
    <w:p w14:paraId="334156D3"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stanowisku posiadającemu dostęp do sprawy określenie statusu publicznego sprawy, który może być upubliczniany w BIP użytkowanym przez Zamawiającego, w zależności od konfiguracji aplikacji. </w:t>
      </w:r>
    </w:p>
    <w:p w14:paraId="6CACAD1F"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wskazanie wszystkich interesariuszy w odniesieniu do każdej sprawy z osobna. </w:t>
      </w:r>
    </w:p>
    <w:p w14:paraId="377A819D"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w Systemie EOD dokumentacji nie tworzącej akt sprawy:</w:t>
      </w:r>
    </w:p>
    <w:p w14:paraId="71CB278B" w14:textId="77777777" w:rsidR="00581C0B" w:rsidRDefault="00F06599" w:rsidP="00DA2DDB">
      <w:pPr>
        <w:pStyle w:val="Tekstpodstawowy"/>
        <w:widowControl/>
        <w:numPr>
          <w:ilvl w:val="0"/>
          <w:numId w:val="11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rejestrację przesyłek jako dokumentacji nie tworzącej akt sprawy. Funkcjonalność musi być dostępna już przy rejestracji przesyłki przychodzącej w kancelarii oraz po zarejestrowaniu przesyłki i przekazaniu do obróbki do komórki merytorycznej.</w:t>
      </w:r>
    </w:p>
    <w:p w14:paraId="19B8F297" w14:textId="77777777" w:rsidR="00581C0B" w:rsidRDefault="00F06599" w:rsidP="00DA2DDB">
      <w:pPr>
        <w:pStyle w:val="Tekstpodstawowy"/>
        <w:widowControl/>
        <w:numPr>
          <w:ilvl w:val="0"/>
          <w:numId w:val="11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Rejestracja dokumentacji nietworzącej akt sprawy w aplikacji musi co najmniej:</w:t>
      </w:r>
    </w:p>
    <w:p w14:paraId="673F3E54" w14:textId="77777777" w:rsidR="00581C0B" w:rsidRDefault="00F06599" w:rsidP="00DA2DDB">
      <w:pPr>
        <w:pStyle w:val="Tekstpodstawowy"/>
        <w:widowControl/>
        <w:numPr>
          <w:ilvl w:val="1"/>
          <w:numId w:val="115"/>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Wymuszać przyporządkowanie przesyłce symbolu JRWA.</w:t>
      </w:r>
    </w:p>
    <w:p w14:paraId="0047148E" w14:textId="77777777" w:rsidR="00581C0B" w:rsidRDefault="00F06599" w:rsidP="00DA2DDB">
      <w:pPr>
        <w:pStyle w:val="Tekstpodstawowy"/>
        <w:widowControl/>
        <w:numPr>
          <w:ilvl w:val="1"/>
          <w:numId w:val="115"/>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Wymuszać przyporządkowanie przesyłce kategorii archiwalnej.</w:t>
      </w:r>
    </w:p>
    <w:p w14:paraId="41EC3E9D" w14:textId="77777777" w:rsidR="00581C0B" w:rsidRDefault="00F06599" w:rsidP="00DA2DDB">
      <w:pPr>
        <w:pStyle w:val="Tekstpodstawowy"/>
        <w:widowControl/>
        <w:numPr>
          <w:ilvl w:val="1"/>
          <w:numId w:val="115"/>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Pozwalać opisać przesyłkę.</w:t>
      </w:r>
    </w:p>
    <w:p w14:paraId="1F2ADB44" w14:textId="77777777" w:rsidR="00581C0B" w:rsidRDefault="00F06599" w:rsidP="00DA2DDB">
      <w:pPr>
        <w:pStyle w:val="Tekstpodstawowy"/>
        <w:widowControl/>
        <w:numPr>
          <w:ilvl w:val="1"/>
          <w:numId w:val="115"/>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Nadać przesyłce unikalny znak, zawierający m.in. informacje o przyporządkowanym symbolu JRWA, komórki organizacyjnej i roczniku.</w:t>
      </w:r>
    </w:p>
    <w:p w14:paraId="4A2A737A" w14:textId="77777777" w:rsidR="00581C0B" w:rsidRDefault="00F06599" w:rsidP="00DA2DDB">
      <w:pPr>
        <w:pStyle w:val="Tekstpodstawowy"/>
        <w:widowControl/>
        <w:numPr>
          <w:ilvl w:val="0"/>
          <w:numId w:val="11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wyszukiwanie dokumentacji nietworzącej akt sprawy wg unikalnego znaku i opisu tekstowego.</w:t>
      </w:r>
    </w:p>
    <w:p w14:paraId="599CFCDD"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dokumentacji w Systemie EOD w zakresie obsługi korespondencji wychodzącej:</w:t>
      </w:r>
    </w:p>
    <w:p w14:paraId="769D998D"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użytkownikowi kierującemu dokument do konta/skrytki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na stworzenie dokumentu elektronicznego w formacie XML, zgodnego ze wzorem w </w:t>
      </w:r>
      <w:r>
        <w:rPr>
          <w:rFonts w:asciiTheme="minorHAnsi" w:hAnsiTheme="minorHAnsi" w:cstheme="minorHAnsi"/>
          <w:sz w:val="22"/>
          <w:szCs w:val="22"/>
        </w:rPr>
        <w:lastRenderedPageBreak/>
        <w:t xml:space="preserve">CRD i obowiązującymi w tym zakresie przepisami. Każdorazowo przy kierowaniu dokumentu do konta/skrytki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użytkownik musi mieć wpływ na treść dokumentu elektronicznego, dzięki wypełnieniu odpowiedniego formularza, określającego co najmniej: rodzaj, tytuł, treść pisma.</w:t>
      </w:r>
    </w:p>
    <w:p w14:paraId="1718AC50"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wspomagać doręczanie korespondencji w formie papierowej i elektronicznej (poprzez e-mail, platforma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Aplikacja musi automatycznie kontrolować czy doręczenie może być zrealizowane poprzez platformę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weryfikując czy:</w:t>
      </w:r>
    </w:p>
    <w:p w14:paraId="289736BB" w14:textId="77777777" w:rsidR="00581C0B" w:rsidRDefault="00F06599" w:rsidP="00DA2DDB">
      <w:pPr>
        <w:pStyle w:val="Tekstpodstawowy"/>
        <w:widowControl/>
        <w:numPr>
          <w:ilvl w:val="0"/>
          <w:numId w:val="145"/>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wskazany adresat przesyłki ma informację o adresie skrytki,</w:t>
      </w:r>
    </w:p>
    <w:p w14:paraId="4C1B6A37" w14:textId="77777777" w:rsidR="00581C0B" w:rsidRDefault="00F06599" w:rsidP="00DA2DDB">
      <w:pPr>
        <w:pStyle w:val="Tekstpodstawowy"/>
        <w:widowControl/>
        <w:numPr>
          <w:ilvl w:val="0"/>
          <w:numId w:val="145"/>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przesyła w formie elektronicznej mieści się w dopuszczalnym rozmiarze,</w:t>
      </w:r>
    </w:p>
    <w:p w14:paraId="52C6A85B" w14:textId="77777777" w:rsidR="00581C0B" w:rsidRDefault="00F06599" w:rsidP="00DA2DDB">
      <w:pPr>
        <w:pStyle w:val="Tekstpodstawowy"/>
        <w:widowControl/>
        <w:numPr>
          <w:ilvl w:val="0"/>
          <w:numId w:val="145"/>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przesyła w formie elektronicznej jest podpisana elektronicznie.</w:t>
      </w:r>
    </w:p>
    <w:p w14:paraId="2A3585E0"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szybkie rejestrowanie zwrotów i zwrotek z poziomu Rejestru Przesyłek Wychodzących (RPW), po wskazaniu powiązanej przesyłki. Ponadto, musi być możliwość odszukania przesyłki na podstawie kodu graficznego umieszczonego na zwrotce a wskazującego przesyłkę. Musi istnieć możliwość takiej konfiguracji aplikacji, dzięki której zwrotki/zwroty wraz z rejestracją automatyczne pojawią się w teczce sprawy przy właściwym dokumencie.</w:t>
      </w:r>
    </w:p>
    <w:p w14:paraId="625D9B8B"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rejestrować zwrotkę lub zwrot, jako załącznik do korespondencji, której dotyczy. Jeżeli przesyłka wychodząca zawiera wiele dokumentów, to aplikacja musi udostępniać informację o niej z poziomu każdego dokumentu zawartego w przesyłce zbiorczej. </w:t>
      </w:r>
    </w:p>
    <w:p w14:paraId="3C25140A"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Adresaci przesyłek wychodzących muszą być wskazywani z ewidencji interesantów. Nie dopuszcza się wprowadzania danych adresowych spoza ewidencji interesantów.</w:t>
      </w:r>
    </w:p>
    <w:p w14:paraId="757E96BA"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Pisma muszą być kierowane do wysyłki na dwa sposoby:</w:t>
      </w:r>
    </w:p>
    <w:p w14:paraId="14694845" w14:textId="77777777" w:rsidR="00581C0B" w:rsidRDefault="00F06599" w:rsidP="00DA2DDB">
      <w:pPr>
        <w:pStyle w:val="Tekstpodstawowy"/>
        <w:widowControl/>
        <w:numPr>
          <w:ilvl w:val="0"/>
          <w:numId w:val="144"/>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Przez stanowiska merytoryczne z poziomu akt spraw – w tym wypadku procedura wysyłki musi ograniczać działania kancelarii do określenia fizycznej daty wysyłki przesyłki wychodzącej.</w:t>
      </w:r>
    </w:p>
    <w:p w14:paraId="26064BB8" w14:textId="77777777" w:rsidR="00581C0B" w:rsidRDefault="00F06599" w:rsidP="00DA2DDB">
      <w:pPr>
        <w:pStyle w:val="Tekstpodstawowy"/>
        <w:widowControl/>
        <w:numPr>
          <w:ilvl w:val="0"/>
          <w:numId w:val="144"/>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Przez pracowników kancelarii z pominięciem rejestrowania ich w aktach sprawy, z poziomu RPW.</w:t>
      </w:r>
    </w:p>
    <w:p w14:paraId="5A93A4B7"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wysyłkę korespondencji za pośrednictwem kancelarii oraz doręczanie jej osobiście przez sekretariaty komórek organizacyjnych.</w:t>
      </w:r>
    </w:p>
    <w:p w14:paraId="6D22D645"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obsługiwać doręczanie przesyłek wychodzących za pośrednictwem dowolnych operatorów pocztowych. Aplikacja musi umożliwiać definiowanie i zarządzanie cennikiem przesyłek, tj. dowolnym zestawem form wysyłki przesyłek wychodzących, ich przedziałów wagowych i gabarytów, od których uzależniony jest koszt przesyłki. Cennik przesyłek musi rozróżniać koszty przesyłki ze względu na formę wysyłki, wagę i gabaryt.</w:t>
      </w:r>
    </w:p>
    <w:p w14:paraId="6C831471"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generację Pocztowej Książki Nadawczej zgodnej ze wzorem ustalanym przez Pocztę Polską SA, dla wskazanego przedziału, formy wysyłki, procesu, komórki organizacyjnej. </w:t>
      </w:r>
    </w:p>
    <w:p w14:paraId="7BB42B28"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sortowanie listy przesyłek wychodzących w RPW co najmniej wg kryteriów: numer przesyłki w RPW, numer nadawczy, forma doręczenia, data wysłania.</w:t>
      </w:r>
    </w:p>
    <w:p w14:paraId="49E8A454"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administratorowi dodawanie, edycję i usuwanie zapisów w RPW dotyczących wysyłki poprzez platformę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w:t>
      </w:r>
    </w:p>
    <w:p w14:paraId="7CF4FBA9"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opatrywać przesyłki wychodzące poniższymi lub podobnymi statusami oraz zapamiętywać historię operacji na tych przesyłkach.</w:t>
      </w:r>
    </w:p>
    <w:p w14:paraId="5D6777BB" w14:textId="77777777" w:rsidR="00581C0B" w:rsidRDefault="00F06599" w:rsidP="00DA2DDB">
      <w:pPr>
        <w:pStyle w:val="Tekstpodstawowy"/>
        <w:widowControl/>
        <w:numPr>
          <w:ilvl w:val="0"/>
          <w:numId w:val="14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nie wysłano – przesyłki dla których jeszcze nie podjęto próby wysyłki i nie wskazano daty wysyłki;</w:t>
      </w:r>
    </w:p>
    <w:p w14:paraId="65692C27" w14:textId="77777777" w:rsidR="00581C0B" w:rsidRDefault="00F06599" w:rsidP="00DA2DDB">
      <w:pPr>
        <w:pStyle w:val="Tekstpodstawowy"/>
        <w:widowControl/>
        <w:numPr>
          <w:ilvl w:val="0"/>
          <w:numId w:val="14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wysłano – przesyłki wysłane;</w:t>
      </w:r>
    </w:p>
    <w:p w14:paraId="0ECFD19A" w14:textId="77777777" w:rsidR="00581C0B" w:rsidRDefault="00F06599" w:rsidP="00DA2DDB">
      <w:pPr>
        <w:pStyle w:val="Tekstpodstawowy"/>
        <w:widowControl/>
        <w:numPr>
          <w:ilvl w:val="0"/>
          <w:numId w:val="14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odebrano – przesyłki wysłane i odebrane;</w:t>
      </w:r>
    </w:p>
    <w:p w14:paraId="55A8B6F8" w14:textId="77777777" w:rsidR="00581C0B" w:rsidRDefault="00F06599" w:rsidP="00DA2DDB">
      <w:pPr>
        <w:pStyle w:val="Tekstpodstawowy"/>
        <w:widowControl/>
        <w:numPr>
          <w:ilvl w:val="0"/>
          <w:numId w:val="14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zwrócono – przesyłki wysłane i zwrócone jako nieodebrane.</w:t>
      </w:r>
    </w:p>
    <w:p w14:paraId="44802082"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raportów i zestawień danych w Systemie EOD:</w:t>
      </w:r>
    </w:p>
    <w:p w14:paraId="026C01F5" w14:textId="77777777" w:rsidR="00581C0B" w:rsidRDefault="00F06599" w:rsidP="00DA2DDB">
      <w:pPr>
        <w:pStyle w:val="Tekstpodstawowy"/>
        <w:widowControl/>
        <w:numPr>
          <w:ilvl w:val="0"/>
          <w:numId w:val="12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wygenerowanie listy przesyłek przychodzących, dla których stopień odwzorowania pism papierowych jest niepełny.</w:t>
      </w:r>
    </w:p>
    <w:p w14:paraId="0493C89C" w14:textId="77777777" w:rsidR="00581C0B" w:rsidRDefault="00F06599" w:rsidP="00DA2DDB">
      <w:pPr>
        <w:pStyle w:val="Tekstpodstawowy"/>
        <w:widowControl/>
        <w:numPr>
          <w:ilvl w:val="0"/>
          <w:numId w:val="12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wygenerowanie listy przesyłek przychodzących, dla których stopień wprowadzenia przesyłek w formie elektronicznej jest niepełny.</w:t>
      </w:r>
    </w:p>
    <w:p w14:paraId="3483A96B" w14:textId="77777777" w:rsidR="00581C0B" w:rsidRDefault="00F06599" w:rsidP="00DA2DDB">
      <w:pPr>
        <w:pStyle w:val="Tekstpodstawowy"/>
        <w:widowControl/>
        <w:numPr>
          <w:ilvl w:val="0"/>
          <w:numId w:val="12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System EZD musi generować w dowolnym momencie na żądanie użytkownika tzw. metrykę sprawy, o której mowa w Ustawie art. 171a § 4 ustawy z dnia 29 sierpnia 1997 r. – Ordynacja podatkowa (Dz.U. 2012 poz. 749, z późn. zm.) oraz w art. 66a § 4 ustawy z dnia 14 czerwca 1960 r. – Kodeks postępowania administracyjnego (Dz.U. 2013 poz. 267, z późn. zm.).</w:t>
      </w:r>
    </w:p>
    <w:p w14:paraId="3A0746CD" w14:textId="77777777" w:rsidR="00581C0B" w:rsidRDefault="00F06599" w:rsidP="00DA2DDB">
      <w:pPr>
        <w:pStyle w:val="Tekstpodstawowy"/>
        <w:widowControl/>
        <w:numPr>
          <w:ilvl w:val="0"/>
          <w:numId w:val="12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wygenerować raport doręczeń przesyłek wychodzących powiązanych z daną dokumentacją.</w:t>
      </w:r>
    </w:p>
    <w:p w14:paraId="4434085E" w14:textId="77777777" w:rsidR="00581C0B" w:rsidRDefault="00F06599" w:rsidP="00DA2DDB">
      <w:pPr>
        <w:pStyle w:val="Tekstpodstawowy"/>
        <w:widowControl/>
        <w:numPr>
          <w:ilvl w:val="0"/>
          <w:numId w:val="12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udostępniać raport dotyczący kosztów wysyłki przesyłek wychodzących.</w:t>
      </w:r>
    </w:p>
    <w:p w14:paraId="1B31D0DF"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rejestrów w Systemie EOD:</w:t>
      </w:r>
    </w:p>
    <w:p w14:paraId="6126C2DE"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definiowanie i zarządzanie dowolną liczbą rejestrów, w tym urzędowych, wydziałowych, innych oraz rejestrowanie dokumentacji w tych rejestrach.</w:t>
      </w:r>
    </w:p>
    <w:p w14:paraId="270E9FE8"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musi mieć dostęp do narzędzia służącego do definiowania i konfigurowania rejestrów, w tym zakresu danych w nich rejestrowanych, konfiguracji schematu numeracji pozycji w rejestrze, widoku zarejestrowanych pozycji.</w:t>
      </w:r>
    </w:p>
    <w:p w14:paraId="77195847"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Widok pozycji w rejestrze ustala się poprzez definiowanie kolumn rejestru, ich szerokości oraz ustalanie zakresu danych w niej prezentowanych wraz ze wskazaniem, które z kolumn będą publikowane na stronie podmiotowej BIP użytkowanego przez Zamawiającego. Zakres danych rejestrowanych ustala się poprzez wskazywanie parametrów opisujących dokumentację oraz dane systemowe związane z dokumentacją.</w:t>
      </w:r>
    </w:p>
    <w:p w14:paraId="225C8332"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posiadać predefiniowane rejestry, w tym co najmniej:</w:t>
      </w:r>
    </w:p>
    <w:p w14:paraId="5221E21D" w14:textId="77777777" w:rsidR="00581C0B" w:rsidRDefault="00F06599" w:rsidP="00DA2DDB">
      <w:pPr>
        <w:pStyle w:val="Tekstpodstawowy"/>
        <w:widowControl/>
        <w:numPr>
          <w:ilvl w:val="1"/>
          <w:numId w:val="13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Rejestr Przesyłek Przychodzących.</w:t>
      </w:r>
    </w:p>
    <w:p w14:paraId="78EC6147" w14:textId="77777777" w:rsidR="00581C0B" w:rsidRDefault="00F06599" w:rsidP="00DA2DDB">
      <w:pPr>
        <w:pStyle w:val="Tekstpodstawowy"/>
        <w:widowControl/>
        <w:numPr>
          <w:ilvl w:val="1"/>
          <w:numId w:val="13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Rejestr Przesyłek Wychodzących.</w:t>
      </w:r>
    </w:p>
    <w:p w14:paraId="1F5CCC78" w14:textId="77777777" w:rsidR="00581C0B" w:rsidRDefault="00F06599" w:rsidP="00DA2DDB">
      <w:pPr>
        <w:pStyle w:val="Tekstpodstawowy"/>
        <w:widowControl/>
        <w:numPr>
          <w:ilvl w:val="1"/>
          <w:numId w:val="13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Dzienniki przesyłek przychodzących i wychodzących do/z każdej komórki organizacyjnej.</w:t>
      </w:r>
    </w:p>
    <w:p w14:paraId="461CCBD2" w14:textId="77777777" w:rsidR="00581C0B" w:rsidRDefault="00F06599" w:rsidP="00DA2DDB">
      <w:pPr>
        <w:pStyle w:val="Tekstpodstawowy"/>
        <w:widowControl/>
        <w:numPr>
          <w:ilvl w:val="1"/>
          <w:numId w:val="13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Spisy spraw dla każdej grupy spraw w każdej komórce organizacyjnej.</w:t>
      </w:r>
    </w:p>
    <w:p w14:paraId="59C401EB" w14:textId="77777777" w:rsidR="00581C0B" w:rsidRDefault="00F06599" w:rsidP="00DA2DDB">
      <w:pPr>
        <w:pStyle w:val="Tekstpodstawowy"/>
        <w:widowControl/>
        <w:numPr>
          <w:ilvl w:val="1"/>
          <w:numId w:val="13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Skład chronologiczny przesyłek przychodzących.</w:t>
      </w:r>
    </w:p>
    <w:p w14:paraId="4F8A6AEA" w14:textId="77777777" w:rsidR="00581C0B" w:rsidRDefault="00F06599" w:rsidP="00DA2DDB">
      <w:pPr>
        <w:pStyle w:val="Tekstpodstawowy"/>
        <w:widowControl/>
        <w:numPr>
          <w:ilvl w:val="1"/>
          <w:numId w:val="13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Skład nośników informatycznych.</w:t>
      </w:r>
    </w:p>
    <w:p w14:paraId="0C3464FC"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Zasilanie rejestru musi odbywać się na dwa sposoby,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w:t>
      </w:r>
    </w:p>
    <w:p w14:paraId="5112C015" w14:textId="77777777" w:rsidR="00581C0B" w:rsidRDefault="00F06599" w:rsidP="00DA2DDB">
      <w:pPr>
        <w:pStyle w:val="Tekstpodstawowy"/>
        <w:widowControl/>
        <w:numPr>
          <w:ilvl w:val="0"/>
          <w:numId w:val="138"/>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Automatycznie – zgodnie z definicją rejestru, w związku z określonymi zdarzeniami, np. w momencie akceptacji dokumentacji, założenia sprawy, rejestracji dokumentacji, skierowania dokumentacji do wysyłki).</w:t>
      </w:r>
    </w:p>
    <w:p w14:paraId="575FC9BB" w14:textId="77777777" w:rsidR="00581C0B" w:rsidRDefault="00F06599" w:rsidP="00DA2DDB">
      <w:pPr>
        <w:pStyle w:val="Tekstpodstawowy"/>
        <w:widowControl/>
        <w:numPr>
          <w:ilvl w:val="0"/>
          <w:numId w:val="138"/>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Ręcznie na żądanie uprawnionego użytkownika, w każdym momencie.</w:t>
      </w:r>
    </w:p>
    <w:p w14:paraId="10CAFE8D" w14:textId="77777777" w:rsidR="00581C0B" w:rsidRDefault="00F06599">
      <w:pPr>
        <w:pStyle w:val="Tekstpodstawowy"/>
        <w:spacing w:before="120" w:after="120" w:line="276" w:lineRule="auto"/>
        <w:ind w:left="851"/>
        <w:contextualSpacing/>
        <w:jc w:val="both"/>
        <w:rPr>
          <w:rFonts w:asciiTheme="minorHAnsi" w:hAnsiTheme="minorHAnsi" w:cstheme="minorHAnsi"/>
          <w:sz w:val="22"/>
          <w:szCs w:val="22"/>
        </w:rPr>
      </w:pPr>
      <w:r>
        <w:rPr>
          <w:rFonts w:asciiTheme="minorHAnsi" w:hAnsiTheme="minorHAnsi" w:cstheme="minorHAnsi"/>
          <w:sz w:val="22"/>
          <w:szCs w:val="22"/>
        </w:rPr>
        <w:t xml:space="preserve">Ponadto musi być możliwość skonfigurowania takiego rejestru w którym określona część danych zawsze jest wprowadzana ręcznie. </w:t>
      </w:r>
    </w:p>
    <w:p w14:paraId="5694251D"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na wyszukiwanie i filtrowanie zawartości rejestru.</w:t>
      </w:r>
    </w:p>
    <w:p w14:paraId="0C60A4BA"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 xml:space="preserve">Informacja o przypisaniu dokumentacji do rejestru muszą być dostępne z poziomu tej dokumentacji. </w:t>
      </w:r>
    </w:p>
    <w:p w14:paraId="729C2937"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musi mieć możliwość konfiguracji rejestru w ten sposób, by ograniczyć zakres dokumentacji w nim rejestrowanej, do tej którą dopuszczają kryteria rejestracji. Kryteria rejestracji to co najmniej:</w:t>
      </w:r>
    </w:p>
    <w:p w14:paraId="6BE62547" w14:textId="77777777" w:rsidR="00581C0B" w:rsidRDefault="00F06599" w:rsidP="00DA2DDB">
      <w:pPr>
        <w:pStyle w:val="Tekstpodstawowy"/>
        <w:widowControl/>
        <w:numPr>
          <w:ilvl w:val="0"/>
          <w:numId w:val="139"/>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przedział dat wpływu dokumentacji,</w:t>
      </w:r>
    </w:p>
    <w:p w14:paraId="77311032" w14:textId="77777777" w:rsidR="00581C0B" w:rsidRDefault="00F06599" w:rsidP="00DA2DDB">
      <w:pPr>
        <w:pStyle w:val="Tekstpodstawowy"/>
        <w:widowControl/>
        <w:numPr>
          <w:ilvl w:val="0"/>
          <w:numId w:val="139"/>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przedział dat wprowadzenia dokumentacji do systemu,</w:t>
      </w:r>
    </w:p>
    <w:p w14:paraId="304754A9" w14:textId="77777777" w:rsidR="00581C0B" w:rsidRDefault="00F06599" w:rsidP="00DA2DDB">
      <w:pPr>
        <w:pStyle w:val="Tekstpodstawowy"/>
        <w:widowControl/>
        <w:numPr>
          <w:ilvl w:val="0"/>
          <w:numId w:val="139"/>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przedział dat utworzenia sprawy,</w:t>
      </w:r>
    </w:p>
    <w:p w14:paraId="3B87B308" w14:textId="77777777" w:rsidR="00581C0B" w:rsidRDefault="00F06599" w:rsidP="00DA2DDB">
      <w:pPr>
        <w:pStyle w:val="Tekstpodstawowy"/>
        <w:widowControl/>
        <w:numPr>
          <w:ilvl w:val="0"/>
          <w:numId w:val="139"/>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przedział dat akceptacji dokumentacji,</w:t>
      </w:r>
    </w:p>
    <w:p w14:paraId="5FEC195D" w14:textId="77777777" w:rsidR="00581C0B" w:rsidRDefault="00F06599" w:rsidP="00DA2DDB">
      <w:pPr>
        <w:pStyle w:val="Tekstpodstawowy"/>
        <w:widowControl/>
        <w:numPr>
          <w:ilvl w:val="0"/>
          <w:numId w:val="139"/>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przedział dat wysyłki dokumentacji.</w:t>
      </w:r>
    </w:p>
    <w:p w14:paraId="7F95EE5B"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generację raportów i zestawień ze zdefiniowanych rejestrów.</w:t>
      </w:r>
    </w:p>
    <w:p w14:paraId="35E616A4"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rejestrację przesyłek przychodzących i wychodzących w wielu różnych rejestrach, wskazanych przez użytkownika z listy dostępnych, w momencie rejestracji albo odpowiednio w momencie kierowania do wysyłki. </w:t>
      </w:r>
    </w:p>
    <w:p w14:paraId="56FF5589"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zapewniać definiowanie, zarządzanie i obsługę:</w:t>
      </w:r>
    </w:p>
    <w:p w14:paraId="1C815F4F" w14:textId="77777777" w:rsidR="00581C0B" w:rsidRDefault="00F06599" w:rsidP="00DA2DDB">
      <w:pPr>
        <w:pStyle w:val="Tekstpodstawowy"/>
        <w:widowControl/>
        <w:numPr>
          <w:ilvl w:val="0"/>
          <w:numId w:val="140"/>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Składów chronologicznych, oddzielnie dla przesyłek przychodzących i wychodzących, z możliwością odnotowania stopnia odwzorowania cyfrowego przesyłek w formie tradycyjnej.</w:t>
      </w:r>
    </w:p>
    <w:p w14:paraId="2A321AD0" w14:textId="77777777" w:rsidR="00581C0B" w:rsidRDefault="00F06599" w:rsidP="00DA2DDB">
      <w:pPr>
        <w:pStyle w:val="Tekstpodstawowy"/>
        <w:widowControl/>
        <w:numPr>
          <w:ilvl w:val="0"/>
          <w:numId w:val="140"/>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Składów nośników informatycznych, z możliwością odnotowywania stopnia wprowadzenia do systemu przesyłek przychodzących w formie elektronicznej. </w:t>
      </w:r>
    </w:p>
    <w:p w14:paraId="5F3B717B" w14:textId="77777777" w:rsidR="00581C0B" w:rsidRDefault="00F06599">
      <w:pPr>
        <w:pStyle w:val="Tekstpodstawowy"/>
        <w:tabs>
          <w:tab w:val="left" w:pos="851"/>
        </w:tabs>
        <w:spacing w:before="120" w:after="120" w:line="276" w:lineRule="auto"/>
        <w:ind w:left="851"/>
        <w:contextualSpacing/>
        <w:jc w:val="both"/>
        <w:rPr>
          <w:rFonts w:asciiTheme="minorHAnsi" w:hAnsiTheme="minorHAnsi" w:cstheme="minorHAnsi"/>
          <w:sz w:val="22"/>
          <w:szCs w:val="22"/>
        </w:rPr>
      </w:pPr>
      <w:r>
        <w:rPr>
          <w:rFonts w:asciiTheme="minorHAnsi" w:hAnsiTheme="minorHAnsi" w:cstheme="minorHAnsi"/>
          <w:sz w:val="22"/>
          <w:szCs w:val="22"/>
        </w:rPr>
        <w:t xml:space="preserve">Administrator musi mieć możliwość jednoczesnego zdefiniowania wielu składów chronologicznych i nośników informatycznych. </w:t>
      </w:r>
    </w:p>
    <w:p w14:paraId="067D664F"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skanerów i tworzenie odwzorowań cyfrowych w Systemie EOD:</w:t>
      </w:r>
    </w:p>
    <w:p w14:paraId="13CAAA63" w14:textId="77777777" w:rsidR="00581C0B" w:rsidRDefault="00F06599" w:rsidP="00DA2DDB">
      <w:pPr>
        <w:pStyle w:val="Tekstpodstawowy"/>
        <w:widowControl/>
        <w:numPr>
          <w:ilvl w:val="0"/>
          <w:numId w:val="11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obsługiwać skanery obrazu w standardzie TWAIN bez konieczności uruchamiania natywnego oprogramowania producenta obsługującego skaner.</w:t>
      </w:r>
    </w:p>
    <w:p w14:paraId="60F74897" w14:textId="77777777" w:rsidR="00581C0B" w:rsidRDefault="00F06599" w:rsidP="00DA2DDB">
      <w:pPr>
        <w:pStyle w:val="Tekstpodstawowy"/>
        <w:widowControl/>
        <w:numPr>
          <w:ilvl w:val="0"/>
          <w:numId w:val="11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musi mieć możliwość przygotowania dla użytkowników szablonów skanowania, stanowiących ustalony zbiór pożądanych parametrów skanowania. W szczególności musi być możliwość zdefiniowania szablonów odpowiadających zestawowi parametrów skanowania przewidzianych w Instrukcji Kancelaryjnej dla odwzorowań cyfrowych. Administrator musi mieć możliwość ustalenia, czy użytkownik korzystający z szablonu może zmienić parametry w nim ustalone.</w:t>
      </w:r>
    </w:p>
    <w:p w14:paraId="09A8C4A4" w14:textId="77777777" w:rsidR="00581C0B" w:rsidRDefault="00F06599" w:rsidP="00DA2DDB">
      <w:pPr>
        <w:pStyle w:val="Tekstpodstawowy"/>
        <w:widowControl/>
        <w:numPr>
          <w:ilvl w:val="0"/>
          <w:numId w:val="11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automatyczne rozpoznawanie tekstu (OCR) zeskanowanych dokumentów, tj. posiadać mechanizm OCR, bez konieczności zakupu komercyjnych licencji. Wynik rozpoznania tekstu, może być powiązywany z dokumentem wraz z oryginalnym obrazem.</w:t>
      </w:r>
    </w:p>
    <w:p w14:paraId="2A8C7DC1" w14:textId="77777777" w:rsidR="00581C0B" w:rsidRDefault="00F06599" w:rsidP="00DA2DDB">
      <w:pPr>
        <w:pStyle w:val="Tekstpodstawowy"/>
        <w:widowControl/>
        <w:numPr>
          <w:ilvl w:val="0"/>
          <w:numId w:val="11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utworzenie odwzorowań cyfrowych dokumentacji w formie tradycyjnej w formatach, rozdzielczościach, paletach i głębiach kolorów, kompresjach obrazu wymaganych instrukcją kancelaryjną obowiązującą Zamawiającego a także z wykorzystaniem funkcji duplex skanerów, pomijania pustych stron, ręcznego sortowania, porządkowania, usuwania oraz korekcji orientacji stron. </w:t>
      </w:r>
    </w:p>
    <w:p w14:paraId="6AC1151A"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zastępstw w Systemie EOD:</w:t>
      </w:r>
    </w:p>
    <w:p w14:paraId="0C5364EF"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uprawnionemu użytkownikowi definiowanie zastępstw jednych pracowników za drugich w kontekście piastowanych stanowisk. Aplikacja musi umożliwiać </w:t>
      </w:r>
      <w:r>
        <w:rPr>
          <w:rFonts w:asciiTheme="minorHAnsi" w:hAnsiTheme="minorHAnsi" w:cstheme="minorHAnsi"/>
          <w:sz w:val="22"/>
          <w:szCs w:val="22"/>
        </w:rPr>
        <w:lastRenderedPageBreak/>
        <w:t xml:space="preserve">określenie osoby zastępującej, stanowiska zastępowanego oraz okresu, w jakim będzie realizowane zastępstwo z dokładnością do godziny i minuty. </w:t>
      </w:r>
    </w:p>
    <w:p w14:paraId="7653DA2C"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zapamiętywać i udostępniać informacje o rzeczywistym wykonawcy operacji (z uwzględnieniem zastępstw). Operacje wykonywane przez pracownika zastępującego, aplikacja musi oznaczać jako wykonane „w zastępstwie”.</w:t>
      </w:r>
    </w:p>
    <w:p w14:paraId="09E5B06A"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ewidencjonowanie zastępstw. Musi być możliwość zarządzania ewidencją przez uprawnionych pracowników oraz zasilania jej przez szeregowych pracowników i ich przełożonych.</w:t>
      </w:r>
    </w:p>
    <w:p w14:paraId="4BAD91AC"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Uruchomienie zastępstwa będzie możliwe dopiero po zatwierdzeniu zastępstwa przez uprawnionego pracownika. </w:t>
      </w:r>
    </w:p>
    <w:p w14:paraId="5CBA520B"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prezentować zestawienie zastępstw. Informacje o zastępstwie to co najmniej: osoba zastępująca, osoba zastępowana (wraz ze wskazaniem stanowiska), okres zastępstwa, status zastępstwa. Każdy użytkownik musi mieć dostęp do zestawienia w zakresie swojej osoby, a kierownicy komórek w zakresie swoich podwładnych. </w:t>
      </w:r>
    </w:p>
    <w:p w14:paraId="72EA52AD"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generację wydruku potwierdzającego utworzenie zastępstwa.</w:t>
      </w:r>
    </w:p>
    <w:p w14:paraId="22729928"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pozwalać uprawnionym użytkownikom definiowanie stałych zastępstw, tj. takich na nieokreślony okres. Osoba zastępująca i zastępowana mogą w każdym momencie, również jednocześnie pracować na zastępowanym stanowisku.</w:t>
      </w:r>
    </w:p>
    <w:p w14:paraId="216A52FF"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Wyszukiwanie dokumentacji w Systemie EOD:</w:t>
      </w:r>
    </w:p>
    <w:p w14:paraId="06FED4B6" w14:textId="77777777" w:rsidR="00581C0B" w:rsidRDefault="00F06599">
      <w:pPr>
        <w:pStyle w:val="Tekstpodstawowy"/>
        <w:spacing w:before="120" w:after="120" w:line="276" w:lineRule="auto"/>
        <w:ind w:left="426"/>
        <w:contextualSpacing/>
        <w:jc w:val="both"/>
        <w:rPr>
          <w:rFonts w:asciiTheme="minorHAnsi" w:hAnsiTheme="minorHAnsi" w:cstheme="minorHAnsi"/>
          <w:sz w:val="22"/>
          <w:szCs w:val="22"/>
        </w:rPr>
      </w:pPr>
      <w:r>
        <w:rPr>
          <w:rFonts w:asciiTheme="minorHAnsi" w:hAnsiTheme="minorHAnsi" w:cstheme="minorHAnsi"/>
          <w:sz w:val="22"/>
          <w:szCs w:val="22"/>
        </w:rPr>
        <w:t>System EOD musi umożliwiać wyszukiwanie zgromadzonej dokumentacji:</w:t>
      </w:r>
    </w:p>
    <w:p w14:paraId="7932F5F2"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globalne poszukiwanie dokumentacji przetwarzanej mechanizmami </w:t>
      </w:r>
      <w:proofErr w:type="spellStart"/>
      <w:r>
        <w:rPr>
          <w:rFonts w:asciiTheme="minorHAnsi" w:hAnsiTheme="minorHAnsi" w:cstheme="minorHAnsi"/>
          <w:sz w:val="22"/>
          <w:szCs w:val="22"/>
        </w:rPr>
        <w:t>workflow</w:t>
      </w:r>
      <w:proofErr w:type="spellEnd"/>
      <w:r>
        <w:rPr>
          <w:rFonts w:asciiTheme="minorHAnsi" w:hAnsiTheme="minorHAnsi" w:cstheme="minorHAnsi"/>
          <w:sz w:val="22"/>
          <w:szCs w:val="22"/>
        </w:rPr>
        <w:t>, dzięki udostępnieniu dedykowanej wyszukiwarki.</w:t>
      </w:r>
    </w:p>
    <w:p w14:paraId="33124F15"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poszukiwanie dokumentacji w obrębie listy z którą jest powiązana, dzięki udostępnieniu wyszukiwarki dedykowanej dla danej listy/modułu. Każda lista dotycząca dokumentacji (przesyłek, dokumentów wewnętrznych, spraw, dokumentacji nietworzącej akt sprawy, rejestrów), a także interesantów musi mieć dedykowaną wyszukiwarkę, której kryteria są dostosowane do rodzaju i statusu dokumentacji nań zgromadzonej.</w:t>
      </w:r>
    </w:p>
    <w:p w14:paraId="6070B05E"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Każda wyszukiwarka musi umożliwiać wyszukiwanie dokumentacji za pomocą wielu różnych lub tych samych kryteriów. Kryteria mogą być ze sobą łączone wg uznania użytkownika, co ma powodować zawężanie listy wyników do zbioru wspólnego wyznaczonego wybranymi kryteriami (iloczyn logiczny).</w:t>
      </w:r>
    </w:p>
    <w:p w14:paraId="5E2AFAE3"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Wyniki wyszukiwania musza uwzględniać posiadane przez dane stanowisko uprawnienia oraz zakresy dostępu do dokumentacji.</w:t>
      </w:r>
    </w:p>
    <w:p w14:paraId="31E7B028"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każdemu użytkownikowi, w kontekście każdej dostępnej mu wyszukiwarki z osobna, definiowanie i zarządzanie wielu szablonów wyszukiwania oraz domyślnych kryteriów wyszukiwania. W momencie uruchomienia danej wyszukiwarki, aplikacja musi automatycznie ustawić domyślne kryteria wyszukiwania, zgodnie z definicją danego użytkownika. Użytkownik musi mieć możliwość wyboru innych niż domyślne kryteriów wyszukiwania, m.in. poprzez wybranie uprzednio zdefiniowanego szablonu. Po wybraniu szablonu, aplikacja musi automatycznie ustawić kryteria wyszukiwania zgodne z definicją danego szablonu.</w:t>
      </w:r>
    </w:p>
    <w:p w14:paraId="205DB245"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wśród kryteriów wyszukiwania musi udostępniać wszystkie atrybuty opisujące dokumentację, w tym również </w:t>
      </w:r>
      <w:proofErr w:type="spellStart"/>
      <w:r>
        <w:rPr>
          <w:rFonts w:asciiTheme="minorHAnsi" w:hAnsiTheme="minorHAnsi" w:cstheme="minorHAnsi"/>
          <w:sz w:val="22"/>
          <w:szCs w:val="22"/>
        </w:rPr>
        <w:t>zesłownikowane</w:t>
      </w:r>
      <w:proofErr w:type="spellEnd"/>
      <w:r>
        <w:rPr>
          <w:rFonts w:asciiTheme="minorHAnsi" w:hAnsiTheme="minorHAnsi" w:cstheme="minorHAnsi"/>
          <w:sz w:val="22"/>
          <w:szCs w:val="22"/>
        </w:rPr>
        <w:t xml:space="preserve"> klasyfikatory. W przypadku wyszukiwarek </w:t>
      </w:r>
      <w:r>
        <w:rPr>
          <w:rFonts w:asciiTheme="minorHAnsi" w:hAnsiTheme="minorHAnsi" w:cstheme="minorHAnsi"/>
          <w:sz w:val="22"/>
          <w:szCs w:val="22"/>
        </w:rPr>
        <w:lastRenderedPageBreak/>
        <w:t>udostępnianych dla list, kryteria wyszukiwania musza być dostosowane do rodzaju/statusu dokumentacji na danej liście.</w:t>
      </w:r>
    </w:p>
    <w:p w14:paraId="458CBC56"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wykorzystanie jako wartości kryteriów symbolu wieloznacznego (jednego znaku dostępnego na klawiaturze), zastępującego dowolny ciąg znaków.</w:t>
      </w:r>
    </w:p>
    <w:p w14:paraId="4321FCB8"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wyszukiwanie pełnotekstowe na podstawie zawartości dołączonych do dokumentacji plików tekstowych oraz wyszukiwanie po komentarzach do dokumentacji. Wyszukiwanie pełnotekstowe musi uwzględniać polską fleksję.</w:t>
      </w:r>
    </w:p>
    <w:p w14:paraId="09E8F1A5"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wyszukiwanie wg nazwy, rozmiaru, daty i formatu plików dołączonych do dokumentacji.</w:t>
      </w:r>
    </w:p>
    <w:p w14:paraId="488AEF67"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wyszukanie dokumentacji z wykorzystaniem przypisanego doń unikalnego identyfikatora zapisanego w formie kodu graficznego. </w:t>
      </w:r>
    </w:p>
    <w:p w14:paraId="150F1F8F"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Konfiguracja, kontrola i zarządzanie:</w:t>
      </w:r>
    </w:p>
    <w:p w14:paraId="003A5BF6"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automatycznie monitorować dostęp do zasobów i zapisywać w Systemowym Dzienniku Zdarzeń (SDZ) czynności wykonywane przez użytkowników. Ponadto, aplikacja musi odnotowywać operacje wykonywane przez samą siebie incydentalnie lub cyklicznie.</w:t>
      </w:r>
    </w:p>
    <w:p w14:paraId="59E6A9E2"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automatycznie rejestrować zdarzenia dotyczące operacji na dokumentacji, użytkownikach, strukturze organizacyjnej, słownikach. </w:t>
      </w:r>
    </w:p>
    <w:p w14:paraId="011021D1"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Wszystkie odnotowywane w SDZ operacje muszą być skategoryzowane. Administrator musi mieć możliwość wskazania kategorii, których operacje są odnotowywane. </w:t>
      </w:r>
    </w:p>
    <w:p w14:paraId="62EE0133"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 SDZ administrator musi mieć możliwość:</w:t>
      </w:r>
    </w:p>
    <w:p w14:paraId="5FB0FD29" w14:textId="77777777" w:rsidR="00581C0B" w:rsidRDefault="00F06599" w:rsidP="00DA2DDB">
      <w:pPr>
        <w:pStyle w:val="Tekstpodstawowy"/>
        <w:widowControl/>
        <w:numPr>
          <w:ilvl w:val="0"/>
          <w:numId w:val="128"/>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eksportu do pliku tekstowego każdego wpisu z SDZ,</w:t>
      </w:r>
    </w:p>
    <w:p w14:paraId="23ECE7F6" w14:textId="77777777" w:rsidR="00581C0B" w:rsidRDefault="00F06599" w:rsidP="00DA2DDB">
      <w:pPr>
        <w:pStyle w:val="Tekstpodstawowy"/>
        <w:widowControl/>
        <w:numPr>
          <w:ilvl w:val="0"/>
          <w:numId w:val="128"/>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filtrowanie wpisów wg co najmniej: wskazanego przedziału czasu, pracownika wykonującego operację, rodzaju operacji,</w:t>
      </w:r>
    </w:p>
    <w:p w14:paraId="528B8894" w14:textId="77777777" w:rsidR="00581C0B" w:rsidRDefault="00F06599" w:rsidP="00DA2DDB">
      <w:pPr>
        <w:pStyle w:val="Tekstpodstawowy"/>
        <w:widowControl/>
        <w:numPr>
          <w:ilvl w:val="0"/>
          <w:numId w:val="128"/>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sortowania wpisów wg wskazanego kryterium.</w:t>
      </w:r>
    </w:p>
    <w:p w14:paraId="4E038928"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automatycznie powiadamiać użytkownika o zdarzeniach w systemie (zgodnie z konfiguracją danego użytkownika), w formie wyskakujących na pierwszy plan alertów, niezależnie od aktualnie użytkowanego obszaru aplikacji. Użytkownicy muszą mieć możliwość samodzielnej konfiguracji listy i częstotliwości pojawiania się otrzymywanych alertów.</w:t>
      </w:r>
    </w:p>
    <w:p w14:paraId="78B192E1"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odnotowywać treść alertów i udostępniać je użytkownikowi na żądanie na dedykowanej ku temu liście, tak aby mógł ponownie zapoznać się z treścią wszystkich otrzymanych w przeszłości alertów. Tylko użytkownik może usunąć alert z listy.</w:t>
      </w:r>
    </w:p>
    <w:p w14:paraId="4F5CA94A"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Alerty muszą dotyczyć co najmniej:</w:t>
      </w:r>
    </w:p>
    <w:p w14:paraId="30D756EC" w14:textId="77777777" w:rsidR="00581C0B" w:rsidRDefault="00F06599" w:rsidP="00DA2DDB">
      <w:pPr>
        <w:pStyle w:val="Tekstpodstawowy"/>
        <w:widowControl/>
        <w:numPr>
          <w:ilvl w:val="0"/>
          <w:numId w:val="126"/>
        </w:numPr>
        <w:tabs>
          <w:tab w:val="left" w:pos="851"/>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otrzymania wiadomości wewnętrznej,</w:t>
      </w:r>
    </w:p>
    <w:p w14:paraId="502E69CF"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otrzymania udostępnienia dokumentacji,</w:t>
      </w:r>
    </w:p>
    <w:p w14:paraId="1F9E0E61"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otrzymania dokumentacji do akceptacji,</w:t>
      </w:r>
    </w:p>
    <w:p w14:paraId="0D9A7376"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otrzymania dokumentacji do dekretacji,</w:t>
      </w:r>
    </w:p>
    <w:p w14:paraId="794C2FA2"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otrzymania dokumentacji do przyjęcia,</w:t>
      </w:r>
    </w:p>
    <w:p w14:paraId="7ACC5BC6"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akceptacji własnego dokumentu przez inne stanowisko,</w:t>
      </w:r>
    </w:p>
    <w:p w14:paraId="0CE9B9F0"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odrzucenia własnego dokumentu przez inne stanowisko,</w:t>
      </w:r>
    </w:p>
    <w:p w14:paraId="7D8EDB2A"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opatrzenia własnej dokumentacji komentarzem przez inne stanowisko,</w:t>
      </w:r>
    </w:p>
    <w:p w14:paraId="6C7AD630"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dołączenia do własnej dokumentacji, innej dokumentacji przez inne stanowisko,</w:t>
      </w:r>
    </w:p>
    <w:p w14:paraId="3F77DA10"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utworzenia nowej dokumentacji we własnej lub podległej komórce organizacyjnej przez inne stanowisko,</w:t>
      </w:r>
    </w:p>
    <w:p w14:paraId="73F55D91"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otwarcia przydzielonego przez siebie dokumentu przez inne stanowisko,</w:t>
      </w:r>
    </w:p>
    <w:p w14:paraId="27138800"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zmiany własnej dekretacji przez inne stanowisko,</w:t>
      </w:r>
    </w:p>
    <w:p w14:paraId="33553973"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przeterminowania rozpatrzenia dokumentacji,</w:t>
      </w:r>
    </w:p>
    <w:p w14:paraId="6789B542"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przeterminowania wykonania danego kroku procesu,</w:t>
      </w:r>
    </w:p>
    <w:p w14:paraId="28FBA5EE"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nadania własnej przesyłki wychodzącej przez stanowisko kancelaryjne.</w:t>
      </w:r>
    </w:p>
    <w:p w14:paraId="59196617"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Treść alertu musi zawierać bezpośredni odnośnik do obiektu (np. dokumentacji), którego dotyczy.</w:t>
      </w:r>
    </w:p>
    <w:p w14:paraId="3E6E56E6"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Alert kierowany do stanowiska zastępowanego musi być przydzielany użytkownikowi zastępującemu i zastępowanemu, tak aby obaj zostali powiadomieni i mogli później powrócić do jego treści. </w:t>
      </w:r>
    </w:p>
    <w:p w14:paraId="2A088787"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musi mieć możliwość, w kontekście każdego stanowiska z osobna, ustalenia zakresu dostępu do dokumentacji. Ponadto, administrator musi mieć możliwość ustalenia dla danego stanowiska różnych zestawów wyświetlanych informacji w wynikach wyszukiwania wobec dokumentacji o różnym poziomie dostępu.</w:t>
      </w:r>
    </w:p>
    <w:p w14:paraId="244414F2"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oraz odpowiednio uprawniony użytkownik musi mieć możliwość korygowania błędnych zapisów i operacji na dokumentacji.</w:t>
      </w:r>
    </w:p>
    <w:p w14:paraId="62E445A7"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Każdy użytkownikowi musi mieć możliwość dostosowanie działania aplikacji do własnych preferencji. Dostosowanie musi dotyczyć co najmniej:</w:t>
      </w:r>
    </w:p>
    <w:p w14:paraId="6A510B48"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ustawienia nowego hasła dostępowego;</w:t>
      </w:r>
    </w:p>
    <w:p w14:paraId="422AAD69"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zarządzania własnym słownikiem szablonów komentarzy i dekretacji;</w:t>
      </w:r>
    </w:p>
    <w:p w14:paraId="7A4B7054"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konfiguracji działania systemu alertów (w zakresie opisanym wyżej);</w:t>
      </w:r>
    </w:p>
    <w:p w14:paraId="3B2148E4"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wskazania domyślnego procesu do wprowadzania dokumentacji do aplikacji;</w:t>
      </w:r>
    </w:p>
    <w:p w14:paraId="06F62EC5"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wskazania domyślnego stanowiska użytkownika (spośród jemu przypisanych);</w:t>
      </w:r>
    </w:p>
    <w:p w14:paraId="2D6CEA2C"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ustawienia rozmiaru czcionek używanych w aplikacji;</w:t>
      </w:r>
    </w:p>
    <w:p w14:paraId="46607313"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ustawienia formatu prezentacji daty i czasu;</w:t>
      </w:r>
    </w:p>
    <w:p w14:paraId="7D2B789D"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ustawienie liczby dni aktywujących ostrzeżenie przed przeterminowaniem dokumentacji;</w:t>
      </w:r>
    </w:p>
    <w:p w14:paraId="07BF21A4"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wykorzystywania wyszukiwarki dokumentacji zintegrowanej z czytnikami kodów graficznych;</w:t>
      </w:r>
    </w:p>
    <w:p w14:paraId="4A7A34C5" w14:textId="77777777" w:rsidR="00581C0B" w:rsidRDefault="00581C0B">
      <w:pPr>
        <w:pStyle w:val="Tekstpodstawowy"/>
        <w:spacing w:before="120" w:after="120" w:line="276" w:lineRule="auto"/>
        <w:contextualSpacing/>
        <w:jc w:val="both"/>
        <w:rPr>
          <w:rFonts w:asciiTheme="minorHAnsi" w:hAnsiTheme="minorHAnsi" w:cstheme="minorHAnsi"/>
          <w:i/>
          <w:iCs/>
          <w:color w:val="auto"/>
          <w:sz w:val="22"/>
          <w:szCs w:val="22"/>
          <w:u w:val="single"/>
        </w:rPr>
      </w:pPr>
    </w:p>
    <w:p w14:paraId="4D473924"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 xml:space="preserve">System EZD musi umożliwiać prowadzenie Archiwum Zakładowego (AZ) zgodnie z Rozporządzeniem MSWIA w sprawie szczegółowego sposobu postępowania z dokumentami elektronicznymi (Dz.U. 2006 nr 206 poz. 1518): </w:t>
      </w:r>
    </w:p>
    <w:p w14:paraId="4067F02C"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ewidencjonowanie, przechowywanie, zabezpieczanie i udostępnianie dokumentacji archiwalnych.</w:t>
      </w:r>
    </w:p>
    <w:p w14:paraId="6E759682"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zapewniać integralność treści i parametrów opisujących dokumentację, limitując ich edycję osobom nieuprawnionym lub poza ustalonymi procedurami. W szczególności nie może zezwalać na zmiany zawartości akt przekazanych do AZ.</w:t>
      </w:r>
    </w:p>
    <w:p w14:paraId="301BE0DB"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gromadzenie i odczyt metadanych wymaganych przepisami.</w:t>
      </w:r>
    </w:p>
    <w:p w14:paraId="388DED21"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pobranie i odczyt dokumentu w postaci takiej jakiej został on dołączony do akt sprawy w trakcie jej procedowania.</w:t>
      </w:r>
    </w:p>
    <w:p w14:paraId="37CECDFA"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zapewniać uprawnionemu użytkownikowi dostęp do danych pozwalających na odtworzenie pełnego przebiegu obsługi dokumentacji.</w:t>
      </w:r>
    </w:p>
    <w:p w14:paraId="13C0B223"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wspomagać proces przekazywania dokumentacji do AZ przez wskazywanie dokumentacji nadającej się do przekazania, generację spisów zdawczo-odbiorczych, ustalania przez stanowisko przekazujące i archiwisty zawartości porcji dokumentacji przekazywanej do AZ.</w:t>
      </w:r>
    </w:p>
    <w:p w14:paraId="627E92AC"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Aplikacja musi wspomagać procesy:</w:t>
      </w:r>
    </w:p>
    <w:p w14:paraId="2CCDC5E6" w14:textId="77777777" w:rsidR="00581C0B" w:rsidRDefault="00F06599" w:rsidP="00DA2DDB">
      <w:pPr>
        <w:pStyle w:val="Tekstpodstawowy"/>
        <w:widowControl/>
        <w:numPr>
          <w:ilvl w:val="0"/>
          <w:numId w:val="13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brakowania dokumentacji – przez ustalanie porcji dokumentacji przeznaczonej do brakowania, generację spisu dokumentacji niearchiwalnej przeznaczonej do brakowania;</w:t>
      </w:r>
    </w:p>
    <w:p w14:paraId="6D2DD43B" w14:textId="77777777" w:rsidR="00581C0B" w:rsidRDefault="00F06599" w:rsidP="00DA2DDB">
      <w:pPr>
        <w:pStyle w:val="Tekstpodstawowy"/>
        <w:widowControl/>
        <w:numPr>
          <w:ilvl w:val="0"/>
          <w:numId w:val="13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zmiany kategorii archiwalnej – przez ustalenie porcji dokumentacji przeznaczonej do ekspertyzy, generację spisu dokumentacji przeznaczonej do ekspertyzy;</w:t>
      </w:r>
    </w:p>
    <w:p w14:paraId="1233C6CF" w14:textId="77777777" w:rsidR="00581C0B" w:rsidRDefault="00F06599" w:rsidP="00DA2DDB">
      <w:pPr>
        <w:pStyle w:val="Tekstpodstawowy"/>
        <w:widowControl/>
        <w:numPr>
          <w:ilvl w:val="0"/>
          <w:numId w:val="13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przekazania dokumentacji do Archiwum Państwowego – przez ustalenie porcji dokumentacji archiwalnej, generację spisu zdawczo-odbiorczego.</w:t>
      </w:r>
    </w:p>
    <w:p w14:paraId="675EB1EA"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udostępnianie oraz wznawianie dokumentacji uprawnionym użytkownikom, przy czym przez wznowienie rozumie się wszczęcie nowej sprawy z odniesieniem do sprawy zarchiwizowanej.</w:t>
      </w:r>
    </w:p>
    <w:p w14:paraId="36DC391F"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 xml:space="preserve">System EZD musi mieć możliwość ewidencji czasu pracy pracowników: </w:t>
      </w:r>
    </w:p>
    <w:p w14:paraId="39882F4E" w14:textId="77777777" w:rsidR="00581C0B" w:rsidRDefault="00F06599" w:rsidP="00DA2DDB">
      <w:pPr>
        <w:pStyle w:val="Tekstpodstawowy"/>
        <w:widowControl/>
        <w:numPr>
          <w:ilvl w:val="0"/>
          <w:numId w:val="13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Wykorzystanie funkcjonalności musi być zależne od konfiguracji aplikacji.</w:t>
      </w:r>
    </w:p>
    <w:p w14:paraId="388BA365" w14:textId="77777777" w:rsidR="00581C0B" w:rsidRDefault="00F06599" w:rsidP="00DA2DDB">
      <w:pPr>
        <w:pStyle w:val="Tekstpodstawowy"/>
        <w:widowControl/>
        <w:numPr>
          <w:ilvl w:val="0"/>
          <w:numId w:val="13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rejestrować i odnotowywać w odniesieniu do każdego użytkownika z osobna zdarzenia takie jak: rozpoczęcie pracy, zakończenie pracy, przerwę i powrót, wyjście służbowe i powrót, powrót po awarii stacji roboczej, powrót po wylogowaniu użytkownika przez aplikację. </w:t>
      </w:r>
    </w:p>
    <w:p w14:paraId="60082E49" w14:textId="77777777" w:rsidR="00581C0B" w:rsidRDefault="00F06599" w:rsidP="00DA2DDB">
      <w:pPr>
        <w:pStyle w:val="Tekstpodstawowy"/>
        <w:widowControl/>
        <w:numPr>
          <w:ilvl w:val="0"/>
          <w:numId w:val="13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Administrator musi mieć możliwość zdefiniowania i zarządzania globalnym kalendarzem czasu przewidzianego na pracę, w tym co najmniej: </w:t>
      </w:r>
    </w:p>
    <w:p w14:paraId="34E48322" w14:textId="77777777" w:rsidR="00581C0B" w:rsidRDefault="00F06599" w:rsidP="00DA2DDB">
      <w:pPr>
        <w:pStyle w:val="Tekstpodstawowy"/>
        <w:widowControl/>
        <w:numPr>
          <w:ilvl w:val="2"/>
          <w:numId w:val="132"/>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definiowanie normowanych, nadliczbowych, nocnych i świątecznych godzin pracy, dla każdego dnia z osobna;</w:t>
      </w:r>
    </w:p>
    <w:p w14:paraId="3D87764F" w14:textId="77777777" w:rsidR="00581C0B" w:rsidRDefault="00F06599" w:rsidP="00DA2DDB">
      <w:pPr>
        <w:pStyle w:val="Tekstpodstawowy"/>
        <w:widowControl/>
        <w:numPr>
          <w:ilvl w:val="2"/>
          <w:numId w:val="132"/>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definiowania dni wolnych od pracy. </w:t>
      </w:r>
    </w:p>
    <w:p w14:paraId="10D28F11" w14:textId="77777777" w:rsidR="00581C0B" w:rsidRDefault="00F06599" w:rsidP="00DA2DDB">
      <w:pPr>
        <w:pStyle w:val="Tekstpodstawowy"/>
        <w:widowControl/>
        <w:numPr>
          <w:ilvl w:val="0"/>
          <w:numId w:val="13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uprawnionym użytkownikom generację statystyk, zestawień i raportów dotyczących aktywności użytkowników względem ustawień globalnego kalendarza czasu pracy oraz nieobecności, tj. co najmniej: </w:t>
      </w:r>
    </w:p>
    <w:p w14:paraId="78C734E5" w14:textId="77777777" w:rsidR="00581C0B" w:rsidRDefault="00F06599" w:rsidP="00DA2DDB">
      <w:pPr>
        <w:pStyle w:val="Tekstpodstawowy"/>
        <w:widowControl/>
        <w:numPr>
          <w:ilvl w:val="2"/>
          <w:numId w:val="133"/>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Rejestr aktywności użytkowników w aplikacji ze wskazaniem dat i czasów rozpoczęcia i zakończenia aktywności. </w:t>
      </w:r>
    </w:p>
    <w:p w14:paraId="0D453E77" w14:textId="77777777" w:rsidR="00581C0B" w:rsidRDefault="00F06599" w:rsidP="00DA2DDB">
      <w:pPr>
        <w:pStyle w:val="Tekstpodstawowy"/>
        <w:widowControl/>
        <w:numPr>
          <w:ilvl w:val="2"/>
          <w:numId w:val="133"/>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Statystykę zawierającą informacje o sumarycznych czasach pracy danego użytkownika, w tym czas sumaryczny, czas z uwzględnieniem przerw, czas przerw, czas wyjść służbowych. </w:t>
      </w:r>
    </w:p>
    <w:p w14:paraId="347A05B7" w14:textId="77777777" w:rsidR="00581C0B" w:rsidRDefault="00F06599" w:rsidP="00DA2DDB">
      <w:pPr>
        <w:pStyle w:val="Tekstpodstawowy"/>
        <w:widowControl/>
        <w:numPr>
          <w:ilvl w:val="2"/>
          <w:numId w:val="133"/>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Statystykę zawierającą informacje o sumarycznych czasach pracy danego użytkownika, w tym godziny normowane, nadliczbowe, nocne i świąteczne. </w:t>
      </w:r>
    </w:p>
    <w:p w14:paraId="483A16F2" w14:textId="77777777" w:rsidR="00581C0B" w:rsidRDefault="00F06599" w:rsidP="00DA2DDB">
      <w:pPr>
        <w:pStyle w:val="Tekstpodstawowy"/>
        <w:widowControl/>
        <w:numPr>
          <w:ilvl w:val="2"/>
          <w:numId w:val="133"/>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Statystykę zawierającą informacje o sumarycznych czasach zwolnień danego użytkownika, w tym zwolnienia chorobowe, czas poświęcony na rehabilitację, czas poświęcony na leczenie sanatoryjne i szpitalne. </w:t>
      </w:r>
    </w:p>
    <w:p w14:paraId="778F171B" w14:textId="77777777" w:rsidR="00581C0B" w:rsidRDefault="00F06599" w:rsidP="00DA2DDB">
      <w:pPr>
        <w:pStyle w:val="Tekstpodstawowy"/>
        <w:widowControl/>
        <w:numPr>
          <w:ilvl w:val="2"/>
          <w:numId w:val="133"/>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Statystykę zawierającą informacje o sumarycznych czasach urlopów danego użytkownika, w tym urlop wypoczynkowy, na żądanie, macierzyński, wychowawczy, okolicznościowy, opiekę nad dzieckiem, szkoleniowy, bezpłatny. </w:t>
      </w:r>
    </w:p>
    <w:p w14:paraId="477654CE" w14:textId="77777777" w:rsidR="00581C0B" w:rsidRDefault="00F06599" w:rsidP="00DA2DDB">
      <w:pPr>
        <w:pStyle w:val="Tekstpodstawowy"/>
        <w:widowControl/>
        <w:numPr>
          <w:ilvl w:val="2"/>
          <w:numId w:val="133"/>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Listę obecności na stanowiskach wskazanej komórki, zawierającą informację o użytkowniku przypisanym do stanowiska i rozpoczęciu bądź nie pracy we wskazanej dacie. </w:t>
      </w:r>
    </w:p>
    <w:p w14:paraId="21A02F31" w14:textId="77777777" w:rsidR="00581C0B" w:rsidRDefault="00F06599" w:rsidP="00DA2DDB">
      <w:pPr>
        <w:pStyle w:val="Tekstpodstawowy"/>
        <w:widowControl/>
        <w:numPr>
          <w:ilvl w:val="0"/>
          <w:numId w:val="13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filtrowanie w/w zestawień wg czasu wystąpień zdarzeń, użytkowników lub komórek, których dotyczy zestawienie. </w:t>
      </w:r>
    </w:p>
    <w:p w14:paraId="193F21CD"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Funkcjonalności pozostałe:</w:t>
      </w:r>
    </w:p>
    <w:p w14:paraId="26007563"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filtrowanie słownika JRWA na potrzeby oznaczania spraw i dokumentacji nie tworzącej akt spraw. Filtrowanie musi być możliwe co najmniej wg kryteriów:</w:t>
      </w:r>
    </w:p>
    <w:p w14:paraId="7AA42E7A" w14:textId="77777777" w:rsidR="00581C0B" w:rsidRDefault="00F06599" w:rsidP="00DA2DDB">
      <w:pPr>
        <w:pStyle w:val="Tekstpodstawowy"/>
        <w:widowControl/>
        <w:numPr>
          <w:ilvl w:val="0"/>
          <w:numId w:val="130"/>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tylko aktualnie obowiązujące hasła,</w:t>
      </w:r>
    </w:p>
    <w:p w14:paraId="07980485" w14:textId="77777777" w:rsidR="00581C0B" w:rsidRDefault="00F06599" w:rsidP="00DA2DDB">
      <w:pPr>
        <w:pStyle w:val="Tekstpodstawowy"/>
        <w:widowControl/>
        <w:numPr>
          <w:ilvl w:val="0"/>
          <w:numId w:val="130"/>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tylko hasła obowiązujące w dacie wpływu przesyłki przychodzącej wiodącej dla danej dokumentacji,</w:t>
      </w:r>
    </w:p>
    <w:p w14:paraId="6DF22214" w14:textId="77777777" w:rsidR="00581C0B" w:rsidRDefault="00F06599" w:rsidP="00DA2DDB">
      <w:pPr>
        <w:pStyle w:val="Tekstpodstawowy"/>
        <w:widowControl/>
        <w:numPr>
          <w:ilvl w:val="0"/>
          <w:numId w:val="130"/>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brak filtrowania – pełna lista haseł.</w:t>
      </w:r>
    </w:p>
    <w:p w14:paraId="7D124935"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zawierać system wiadomości wewnętrznych, pozwalającą wysyłać, odbierać, wyświetlać i zarządzać listą wiadomości wewnętrznych przepływającymi między użytkownikami aplikacji, bez względu na status czy rolę użytkowników w systemie. Wiadomości wewnętrzne muszą zawierać co najmniej: temat, treść, adresatów (jednego lub wielu), ewentualnie załączone pliki.</w:t>
      </w:r>
    </w:p>
    <w:p w14:paraId="418F5E7B"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generację korespondencji seryjnej na podstawie dostępnych szablonów. Elementami zmiennymi w szablonie korespondencji seryjnej mogą być dane adresatów, dane systemowe (jak bieżąca data, stanowisko, nazwa Zamawiającego itp.) oraz wszystkie parametry opisujące dokumentację (m.in. dane z formularza). Procedura generacji korespondencji seryjnej nie może blokować możliwości edycji wygenerowanej treści (poza danymi adresowymi) do momentu ostatecznej akceptacji.</w:t>
      </w:r>
    </w:p>
    <w:p w14:paraId="342861A3"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zawierać funkcjonalność obsługi doręczeń przesyłek wychodzących przez gońców. Administrator musi mieć możliwość zarządzania słownikiem gońców oraz rewirów działania gońców, a także przypisywania gońca do rewirów. Przypisania gońców do rewirów mogą się dowolnie zmieniać w czasie, jednak do danego rewiru można na raz przypisać tylko jednego gońca. Rewir to grupa obszarów adresowych definiowanych jako obszar ograniczony do danych miejscowości, kodu pocztowego, ulicy, zakresu numerów budynków (parzystych lub nieparzystych). Rewiry nie mogą zawierać nachodzących obszarów adresowych.</w:t>
      </w:r>
    </w:p>
    <w:p w14:paraId="0C367299"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przypisanie każdej przesyłki wychodzącej do wskazanego gońca. Przypisanie musi się odbywać na dwa sposoby: ręcznie (w tym hurtowo przez wskazanie kilku przesyłek i gońca) lub automatycznie, wg konfiguracji systemu. Przypisanie automatyczne polega na skojarzeniu adresu doręczenia danej przesyłki z rewirami gońców.</w:t>
      </w:r>
    </w:p>
    <w:p w14:paraId="1FD71CE5"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generację wydruku zestawienia miejsc doręczeń przesyłek wychodzących, w kontekście każdego gońca oddzielnie, dla wskazanej daty. Musi być możliwe oznaczenie doręczenia korespondencji przez gońca w dacie faktycznego doręczenia, bez względu na czas wprowadzenia tej informacji do systemu (czyli również wstecz). </w:t>
      </w:r>
    </w:p>
    <w:p w14:paraId="1A7C3158"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stanowiskom posiadającym dostęp do dokumentacji opatrywanie jej komentarzami. Komentarze mogą być prywatne, bądź publiczne i musi istnieć możliwość wskazania że treść danego komentarza publicznego ma się znaleźć w metryce sprawy. Komentarze prywatne musza być widoczne tylko dla ich autorów. Komentarze publiczne mają być widoczne dla wszystkich stanowisk posiadających dostęp do dokumentacji. </w:t>
      </w:r>
    </w:p>
    <w:p w14:paraId="297DC0A1"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zasilenie listy interesariuszy dokumentacji  listą pochodzącą z innej dokumentacji poprzez jej skopiowanie.</w:t>
      </w:r>
    </w:p>
    <w:p w14:paraId="5853BB26"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wskazanie adresatów dokumentacji (która będzie podstawą powstania przesyłek wychodzących) poprzez jednokrotne przydzielenie wszystkich interesariuszy dokumentacji. Ponadto użytkownik musi mieć możliwość usuwania po jednym adresatów przydzielonych w ten sposób.</w:t>
      </w:r>
    </w:p>
    <w:p w14:paraId="1F3F98C4"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nadanie dodatkowego atrybutu dokumentacji - pozwalającego na szybkie filtrowanie. </w:t>
      </w:r>
    </w:p>
    <w:p w14:paraId="65D4699F"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Uprawniony użytkownik musi mieć możliwość zarejestrowania dokumentacji (w tym sprawy) której rozpatrywanie rozpoczęło się przed wdrożeniem aplikacji, w tym podanie jej </w:t>
      </w:r>
      <w:r>
        <w:rPr>
          <w:rFonts w:asciiTheme="minorHAnsi" w:hAnsiTheme="minorHAnsi" w:cstheme="minorHAnsi"/>
          <w:sz w:val="22"/>
          <w:szCs w:val="22"/>
        </w:rPr>
        <w:lastRenderedPageBreak/>
        <w:t xml:space="preserve">pierwotnego oznaczenia, celem kontynuowania postępowania i możliwości dołączania nowej dokumentacji do tak utworzonej. </w:t>
      </w:r>
    </w:p>
    <w:p w14:paraId="20E4F179"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rejestrować i prezentować uprawnionym użytkownikom na żądanie:</w:t>
      </w:r>
    </w:p>
    <w:p w14:paraId="0A107A57" w14:textId="77777777" w:rsidR="00581C0B" w:rsidRDefault="00F06599" w:rsidP="00DA2DDB">
      <w:pPr>
        <w:pStyle w:val="Tekstpodstawowy"/>
        <w:widowControl/>
        <w:numPr>
          <w:ilvl w:val="1"/>
          <w:numId w:val="14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Zmiany w strukturze organizacyjnej.</w:t>
      </w:r>
    </w:p>
    <w:p w14:paraId="353204BE" w14:textId="77777777" w:rsidR="00581C0B" w:rsidRDefault="00F06599" w:rsidP="00DA2DDB">
      <w:pPr>
        <w:pStyle w:val="Tekstpodstawowy"/>
        <w:widowControl/>
        <w:numPr>
          <w:ilvl w:val="1"/>
          <w:numId w:val="14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Historię obiegu dokumentacji, w tym informację o wszystkich zmianach statusów, czynnościach wykonanych na danym etapie przez użytkowników, o punktach zatrzymania oraz datach i czasach wykonania poszczególnych czynności. </w:t>
      </w:r>
    </w:p>
    <w:p w14:paraId="5AECBC25" w14:textId="77777777" w:rsidR="00581C0B" w:rsidRDefault="00F06599" w:rsidP="00DA2DDB">
      <w:pPr>
        <w:pStyle w:val="Tekstpodstawowy"/>
        <w:widowControl/>
        <w:numPr>
          <w:ilvl w:val="1"/>
          <w:numId w:val="14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Historię zmian danych w formularzu dokumentacji z oznaczeniem kto i kiedy wykonał zmiany.</w:t>
      </w:r>
    </w:p>
    <w:p w14:paraId="46FAD073" w14:textId="77777777" w:rsidR="00581C0B" w:rsidRDefault="00F06599" w:rsidP="00DA2DDB">
      <w:pPr>
        <w:pStyle w:val="Tekstpodstawowy"/>
        <w:widowControl/>
        <w:numPr>
          <w:ilvl w:val="1"/>
          <w:numId w:val="14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Historię zmian danych interesanta z oznaczeniem kto i kiedy wykonał zmiany.</w:t>
      </w:r>
    </w:p>
    <w:p w14:paraId="1F1BB308" w14:textId="77777777" w:rsidR="00581C0B" w:rsidRDefault="00F06599" w:rsidP="00DA2DDB">
      <w:pPr>
        <w:pStyle w:val="Tekstpodstawowy"/>
        <w:widowControl/>
        <w:numPr>
          <w:ilvl w:val="1"/>
          <w:numId w:val="14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Historię zastępstw z oznaczeniem osób zastępujących, zastępowanych, czasem trwania zastępstwa.</w:t>
      </w:r>
    </w:p>
    <w:p w14:paraId="04AFF8ED"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automatycznie po zalogowaniu informować wszystkich użytkowników o istotnych zmianach wprowadzonych wraz z ostatnią aktualizacją aplikacji. Informacja musi być w formie alertu przesłaniającego ekran aplikacji, który można opuścić potwierdzając przeczytanie wszystkich informacji lub odkładając zapoznanie się z nimi do następnego zalogowania.</w:t>
      </w:r>
    </w:p>
    <w:p w14:paraId="6DED465B"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 xml:space="preserve">Repozytorium Dokumentów Systemu EOD (RD) musi umożliwiać co najmniej: </w:t>
      </w:r>
    </w:p>
    <w:p w14:paraId="42B0FBFB"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Tworzenie struktury katalogowej, w formie drzewiastej z nieograniczoną liczbą poziomów i zagnieżdżeń. W poszczególnych katalogach przechowuje się dokumenty. W każdym z katalogów może występować wiele różnych rodzajów dokumentów.</w:t>
      </w:r>
    </w:p>
    <w:p w14:paraId="1ABFADD1"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Każdemu dokumentowi musi być przypisany rodzaj i odpowiadający mu formularz. Administrator musi mieć możliwość definiowania nowych i zarządzania istniejącymi rodzajami dokumentów wraz z ich formularzami. Administrator musi mieć możliwość zdefiniowania dowolnego formularza dla danego rodzaju dokumentu, składającego się z pól w dowolnym układzie liczbie i typie (</w:t>
      </w:r>
      <w:proofErr w:type="spellStart"/>
      <w:r>
        <w:rPr>
          <w:rFonts w:asciiTheme="minorHAnsi" w:hAnsiTheme="minorHAnsi" w:cstheme="minorHAnsi"/>
          <w:sz w:val="22"/>
          <w:szCs w:val="22"/>
        </w:rPr>
        <w:t>textarea</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input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date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time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select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multiselect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upload</w:t>
      </w:r>
      <w:proofErr w:type="spellEnd"/>
      <w:r>
        <w:rPr>
          <w:rFonts w:asciiTheme="minorHAnsi" w:hAnsiTheme="minorHAnsi" w:cstheme="minorHAnsi"/>
          <w:sz w:val="22"/>
          <w:szCs w:val="22"/>
        </w:rPr>
        <w:t xml:space="preserve"> file itd.).</w:t>
      </w:r>
    </w:p>
    <w:p w14:paraId="467BF867"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Administrator musi mieć możliwość definiowania słownika słów kluczowych, służących do oznaczania dokumentów w RD. Zmiana danego słowa kluczowego na inne automatycznie zmienia słowa kluczowe przypisane do dokumentów (do których wcześniej przypisano poprzednią wersję danego słowa). Uprawniony użytkownik musi mieć możliwość opatrywania danego dokumentu w RD dowolnym i w dowolnej licznie słowem kluczowym. Aplikacja musi umożliwiać prezentację listy dokumentów zgromadzonych w RD pogrupowaną wg słów kluczowych. </w:t>
      </w:r>
    </w:p>
    <w:p w14:paraId="1CF55A37"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Administrator musi mieć możliwość definiowania słownika relacji, służących do powiązywania ze sobą różnych dokumentów w RD. Każda relacja musi wskazywać stosunek między powiązanymi dokumentami (np. dokument ma kopie &lt;–&gt; dokument jest kopią lub dokument zmieniający &lt;–&gt; dokument zmieniany). Dla każdego typu relacji administrator określa jej nazwę/identyfikator, status źródła i status celu. Uprawniony użytkownik musi mieć możliwość powiązywania wybraną relacją pary dowolnych dokumentów. Jeden dokument może być powiązany wieloma relacjami jednocześnie z jednym oraz wieloma innymi dokumentami. </w:t>
      </w:r>
    </w:p>
    <w:p w14:paraId="0B92BECF"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Administrator musi mieć możliwość nadawania uprawnień dostępu do poszczególnych katalogów RD (a przez to do zgromadzonych w nich dokumentów), w tym co najmniej: </w:t>
      </w:r>
    </w:p>
    <w:p w14:paraId="17AEC1F9" w14:textId="77777777" w:rsidR="00581C0B" w:rsidRDefault="00F06599" w:rsidP="00DA2DDB">
      <w:pPr>
        <w:pStyle w:val="Tekstpodstawowy"/>
        <w:widowControl/>
        <w:numPr>
          <w:ilvl w:val="1"/>
          <w:numId w:val="155"/>
        </w:numPr>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przydzielanie dostępu poszczególnym stanowiskom;</w:t>
      </w:r>
    </w:p>
    <w:p w14:paraId="26543ED5" w14:textId="77777777" w:rsidR="00581C0B" w:rsidRDefault="00F06599" w:rsidP="00DA2DDB">
      <w:pPr>
        <w:pStyle w:val="Tekstpodstawowy"/>
        <w:widowControl/>
        <w:numPr>
          <w:ilvl w:val="1"/>
          <w:numId w:val="155"/>
        </w:numPr>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przydzielanie dostępu poszczególnym komórkom organizacyjnym (czyli wszystkim stanowiskom danej komórki);</w:t>
      </w:r>
    </w:p>
    <w:p w14:paraId="08FB2EE6" w14:textId="77777777" w:rsidR="00581C0B" w:rsidRDefault="00F06599" w:rsidP="00DA2DDB">
      <w:pPr>
        <w:pStyle w:val="Tekstpodstawowy"/>
        <w:widowControl/>
        <w:numPr>
          <w:ilvl w:val="1"/>
          <w:numId w:val="155"/>
        </w:numPr>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wskazywanie poziomu dostępu do katalogów – co najmniej: do odczytu, edycji, dodawania, zarządzania podkatalogami, usuwania; </w:t>
      </w:r>
    </w:p>
    <w:p w14:paraId="2742E5E7" w14:textId="77777777" w:rsidR="00581C0B" w:rsidRDefault="00F06599" w:rsidP="00DA2DDB">
      <w:pPr>
        <w:pStyle w:val="Tekstpodstawowy"/>
        <w:widowControl/>
        <w:numPr>
          <w:ilvl w:val="1"/>
          <w:numId w:val="155"/>
        </w:numPr>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przydzielanie uprawnień do nadawania słów kluczowych;</w:t>
      </w:r>
    </w:p>
    <w:p w14:paraId="4C7A992C" w14:textId="77777777" w:rsidR="00581C0B" w:rsidRDefault="00F06599" w:rsidP="00DA2DDB">
      <w:pPr>
        <w:pStyle w:val="Tekstpodstawowy"/>
        <w:widowControl/>
        <w:numPr>
          <w:ilvl w:val="1"/>
          <w:numId w:val="155"/>
        </w:numPr>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przydzielania uprawnień do powiązywania relacjami. </w:t>
      </w:r>
    </w:p>
    <w:p w14:paraId="1653070D"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Administrator musi mieć możliwość definiowania widoków list dokumentów w RD, oddzielnie dla każdego rodzaju dokumentu (na podstawie pól formularza) w zakresie układu i zawartości kolumn. </w:t>
      </w:r>
    </w:p>
    <w:p w14:paraId="0A423DF1"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wprowadzanie dokumentacji (jej plików i parametrów z formularza) do RD, z uwzględnieniem praw dostępu danego użytkownika do katalogów RD.</w:t>
      </w:r>
    </w:p>
    <w:p w14:paraId="2A4EED37"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wyszukiwanie dokumentów w RD. Musi istnieć możliwość ograniczenia obszaru poszukiwań do wskazanego katalogu, wskazanego rodzaju dokumentu, wyszukiwania w całym RD. Lista wyników musi być ograniczona do dokumentów zlokalizowanych w katalogach, z których dane stanowisko ma prawo odczytywać.</w:t>
      </w:r>
    </w:p>
    <w:p w14:paraId="30EF2655"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musi mieć możliwość definiowania szablonów oznaczeń dokumentów w RD, w kontekście każdego rodzaju z osobna. Definiowanie szablonu oznaczenia może składać się z elementów statycznych oraz wartości pól formularza dokumentu. Aplikacja musi automatycznie generować oznaczenie dokumentu w RD i proponować je użytkownikowi w momencie zapisu dokumentu w RD, a użytkownik musi mieć możliwość zmiany tego oznaczenia przed zapisem.</w:t>
      </w:r>
    </w:p>
    <w:p w14:paraId="619E4C11" w14:textId="34D1C066" w:rsidR="00581C0B" w:rsidRPr="00A54DEF" w:rsidRDefault="00A54DEF" w:rsidP="00A54DEF">
      <w:pPr>
        <w:pStyle w:val="Akapitzlist"/>
        <w:tabs>
          <w:tab w:val="left" w:pos="426"/>
        </w:tabs>
        <w:spacing w:before="120" w:after="120" w:line="276" w:lineRule="auto"/>
        <w:ind w:left="360"/>
        <w:jc w:val="both"/>
        <w:rPr>
          <w:rFonts w:cstheme="minorHAnsi"/>
          <w:b/>
        </w:rPr>
      </w:pPr>
      <w:r w:rsidRPr="00A54DEF">
        <w:rPr>
          <w:rFonts w:cstheme="minorHAnsi"/>
          <w:b/>
        </w:rPr>
        <w:t>Moduł systemu EZD do planowania i realizacji budżetu JST</w:t>
      </w:r>
    </w:p>
    <w:p w14:paraId="4B648AA0" w14:textId="77777777" w:rsidR="00A54DEF" w:rsidRPr="00A54DEF" w:rsidRDefault="00A54DEF" w:rsidP="00DA2DDB">
      <w:pPr>
        <w:pStyle w:val="Akapitzlist"/>
        <w:numPr>
          <w:ilvl w:val="0"/>
          <w:numId w:val="167"/>
        </w:numPr>
        <w:autoSpaceDN w:val="0"/>
        <w:spacing w:after="0" w:line="276" w:lineRule="auto"/>
        <w:ind w:left="284" w:hanging="295"/>
        <w:contextualSpacing w:val="0"/>
        <w:jc w:val="both"/>
        <w:textAlignment w:val="baseline"/>
        <w:rPr>
          <w:u w:val="single"/>
        </w:rPr>
      </w:pPr>
      <w:r w:rsidRPr="00A54DEF">
        <w:rPr>
          <w:u w:val="single"/>
        </w:rPr>
        <w:t>Wymagania ogólne:</w:t>
      </w:r>
    </w:p>
    <w:p w14:paraId="6B26FAAF" w14:textId="77777777" w:rsidR="00A54DEF" w:rsidRDefault="00A54DEF" w:rsidP="00DA2DDB">
      <w:pPr>
        <w:pStyle w:val="Akapitzlist"/>
        <w:numPr>
          <w:ilvl w:val="0"/>
          <w:numId w:val="171"/>
        </w:numPr>
        <w:autoSpaceDN w:val="0"/>
        <w:spacing w:after="0" w:line="276" w:lineRule="auto"/>
        <w:ind w:left="993" w:hanging="340"/>
        <w:contextualSpacing w:val="0"/>
        <w:jc w:val="both"/>
        <w:textAlignment w:val="baseline"/>
      </w:pPr>
      <w:r>
        <w:t>Interfejs użytkownika musi być polskojęzyczny i zapewniać obsługę polskich liter</w:t>
      </w:r>
    </w:p>
    <w:p w14:paraId="516BEE41" w14:textId="77777777" w:rsidR="00A54DEF" w:rsidRDefault="00A54DEF" w:rsidP="00DA2DDB">
      <w:pPr>
        <w:pStyle w:val="Akapitzlist"/>
        <w:numPr>
          <w:ilvl w:val="0"/>
          <w:numId w:val="171"/>
        </w:numPr>
        <w:autoSpaceDN w:val="0"/>
        <w:spacing w:after="0" w:line="276" w:lineRule="auto"/>
        <w:ind w:left="993" w:hanging="340"/>
        <w:contextualSpacing w:val="0"/>
        <w:jc w:val="both"/>
        <w:textAlignment w:val="baseline"/>
      </w:pPr>
      <w:r>
        <w:t xml:space="preserve">Do poprawnego działania modułu nie może być wymagana instalacja żadnych dodatkowych narzędzi, wtyczek, </w:t>
      </w:r>
      <w:proofErr w:type="spellStart"/>
      <w:r>
        <w:t>pluginów</w:t>
      </w:r>
      <w:proofErr w:type="spellEnd"/>
      <w:r>
        <w:t xml:space="preserve"> itp.</w:t>
      </w:r>
    </w:p>
    <w:p w14:paraId="34A015FF" w14:textId="6A9CBDA1" w:rsidR="00A54DEF" w:rsidRDefault="00A54DEF" w:rsidP="00DA2DDB">
      <w:pPr>
        <w:pStyle w:val="Akapitzlist"/>
        <w:numPr>
          <w:ilvl w:val="0"/>
          <w:numId w:val="171"/>
        </w:numPr>
        <w:autoSpaceDN w:val="0"/>
        <w:spacing w:after="0" w:line="276" w:lineRule="auto"/>
        <w:ind w:left="993" w:hanging="340"/>
        <w:contextualSpacing w:val="0"/>
        <w:jc w:val="both"/>
        <w:textAlignment w:val="baseline"/>
      </w:pPr>
      <w:r>
        <w:t xml:space="preserve">Do generowaniu dokumentów przygotowanych w systemie nie może być wymagana instalacja jakichkolwiek edytorów tekstowych czy arkuszy kalkulacyjnych. Generowanie wszelkich treści musi odbywać się przy użyciu wewnętrznych komponentów systemu z możliwością edycji treści bezpośrednio w aplikacji. </w:t>
      </w:r>
    </w:p>
    <w:p w14:paraId="7C789E11" w14:textId="6A9CBDA1" w:rsidR="00A54DEF" w:rsidRPr="00A54DEF" w:rsidRDefault="00A54DEF" w:rsidP="00DA2DDB">
      <w:pPr>
        <w:pStyle w:val="Akapitzlist"/>
        <w:numPr>
          <w:ilvl w:val="0"/>
          <w:numId w:val="167"/>
        </w:numPr>
        <w:autoSpaceDN w:val="0"/>
        <w:spacing w:after="0" w:line="276" w:lineRule="auto"/>
        <w:ind w:left="284" w:hanging="295"/>
        <w:contextualSpacing w:val="0"/>
        <w:jc w:val="both"/>
        <w:textAlignment w:val="baseline"/>
        <w:rPr>
          <w:u w:val="single"/>
        </w:rPr>
      </w:pPr>
      <w:r w:rsidRPr="00A54DEF">
        <w:rPr>
          <w:u w:val="single"/>
        </w:rPr>
        <w:t>Wymagane funkcjonalności:</w:t>
      </w:r>
    </w:p>
    <w:p w14:paraId="3A54E87D" w14:textId="77777777" w:rsidR="00A54DEF" w:rsidRDefault="00A54DEF" w:rsidP="00DA2DDB">
      <w:pPr>
        <w:pStyle w:val="Akapitzlist"/>
        <w:numPr>
          <w:ilvl w:val="0"/>
          <w:numId w:val="170"/>
        </w:numPr>
        <w:autoSpaceDN w:val="0"/>
        <w:spacing w:after="0" w:line="276" w:lineRule="auto"/>
        <w:ind w:hanging="502"/>
        <w:contextualSpacing w:val="0"/>
        <w:jc w:val="both"/>
        <w:textAlignment w:val="baseline"/>
      </w:pPr>
      <w:r>
        <w:t>Aplikacja musi zapewniać możliwość pracy nad budżetem na wszystkich kolejnych etapach jego przygotowania jaki i realizacji przede wszystkim w układzie zadaniowym i dotyczy to zarówno strony wydatkowej jak i dochodowej.</w:t>
      </w:r>
    </w:p>
    <w:p w14:paraId="6667D60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zapewniać możliwość przygotowania dokumentów planistycznych jak i zestawień czy raportów z etapu realizacji budżetu zarówno w układzie zadaniowym jak i klasycznym, czyli w układzie klasyfikacji budżetowej.</w:t>
      </w:r>
    </w:p>
    <w:p w14:paraId="388BBE5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umożliwiać tworzenie planów finansowych w szczegółowości klasyfikacji budżetowej dział, rozdział, paragraf lub dział, rozdział, grupa paragrafów zgodnie z rozporządzeniem Ministra Finansów z dnia 18.07.2018 zmieniające rozporządzenie w sprawie szczegółowej klasyfikacji dochodów, wydatków, przychodów i rozchodów oraz środków pochodzących ze źródeł zagranicznych.</w:t>
      </w:r>
    </w:p>
    <w:p w14:paraId="6411CE9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Musi być zapewniona możliwość tworzenia i zarządzania rejestrem elementów struktury budżetu zarówno dla strony dochodów jak i wydatków.</w:t>
      </w:r>
    </w:p>
    <w:p w14:paraId="1A307A6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Po stronie wydatków musi być zapewniona możliwość budowania bardziej rozbudowanej struktury umożliwiającej grupowanie i klasyfikowanie wydatków z wybranych obszarów działalności na kolejnych poziomach (co najmniej 4 poziomy klasyfikacji, tj. zadanie, podzadanie, działanie, poddziałanie), umożliwiającej zdefiniowanie konkretnych celów budżetu zdefiniowanych zgodnie z dokumentacją określającą strategie jednostki samorządu terytorialnego taką jak np. wieloletni plan inwestycyjny, wieloletni plan finansowy czy strategia rozwoju.</w:t>
      </w:r>
    </w:p>
    <w:p w14:paraId="50D3EC8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Struktura strony wydatkowej budżetu musi zaczynać się od zadania jako najwyższego i najbardziej ogólnego elementu struktury opisującego w czytelny sposób dany zbiór wydatków.</w:t>
      </w:r>
    </w:p>
    <w:p w14:paraId="6D25B23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najwyższym poziomie struktury wydatków musi być zapewniona możliwość przypisania cech charakterystycznych danej grupy wydatków takich jak:</w:t>
      </w:r>
    </w:p>
    <w:p w14:paraId="5A3394AB"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Numer i symbol</w:t>
      </w:r>
    </w:p>
    <w:p w14:paraId="07DB3B1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Nazwa</w:t>
      </w:r>
    </w:p>
    <w:p w14:paraId="00779CF5"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Możliwość określenia czy zadanie jest zadaniem majątkowym inwestycyjnym</w:t>
      </w:r>
    </w:p>
    <w:p w14:paraId="07CD192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Podstawa realizacji zadania</w:t>
      </w:r>
    </w:p>
    <w:p w14:paraId="624BB9B3"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Cele</w:t>
      </w:r>
    </w:p>
    <w:p w14:paraId="0E1FF20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Źródła finansowania</w:t>
      </w:r>
    </w:p>
    <w:p w14:paraId="7A94477C"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Okres realizacji umożliwiający zdefiniowanie ram czasowych realizacji zdania w latach jak też możliwość oznaczenia zadania jako stałe, cyklicznie powtarzające się w budżecie.</w:t>
      </w:r>
    </w:p>
    <w:p w14:paraId="25875D8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Rozdział klasyfikacji budżetowej – wybierany z wbudowanego w system słownika klasyfikacji.</w:t>
      </w:r>
    </w:p>
    <w:p w14:paraId="551CCDA7"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Określenie mierników realizacji zadania zarówno jako wartości skwantyfikowanych posiadających zdefiniowane jednostki miary jak i mierników zdefiniowanych opisowo.</w:t>
      </w:r>
    </w:p>
    <w:p w14:paraId="4D0A5AE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Zdefiniowanie planowanych kosztów realizacji zadania w poszczególnych latach poprzez wprowadzenie kwot zobowiązań dla poszczególnych lat realizacji (w przypadku zadań ze zdefiniowanymi ramami czasowymi realizacji jak i nie posiadających tego parametru).</w:t>
      </w:r>
    </w:p>
    <w:p w14:paraId="214F3F7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Dołączanie plików załączników zarówno tekstowych jak i graficznych.</w:t>
      </w:r>
    </w:p>
    <w:p w14:paraId="7841A9D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Musi być zapewniona możliwość wyeksportowania struktury wydatków do pliku XML.</w:t>
      </w:r>
    </w:p>
    <w:p w14:paraId="0A1E7EF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Rejestr zadań może być w dowolnym momencie rozbudowywany o nowe pozycje, które będą od razu dostępne do użycia na wszystkich etapach prac planistycznych jak i w czasie realizacji uchwalonego budżetu.</w:t>
      </w:r>
    </w:p>
    <w:p w14:paraId="4EFAABEA"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Z poziomu rejestru musi być zapewniona możliwość wygenerowania zestawień prezentujących zarówno całą strukturę wydatków jak i możliwość wygenerowania wydruku przedstawiającego informacje o wybranym zadaniu budżetu z możliwością dołączenia do niej informacji o elementach struktury bezpośrednio z nim powiązanych.</w:t>
      </w:r>
    </w:p>
    <w:p w14:paraId="01A2217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Musi być zapewniona możliwość wygenerowania Wieloletniego planu finansowego na wybrany rok budżetowy w oparciu o informacje zdefiniowane dla wprowadzonych do rejestru zadań wydatkowych.</w:t>
      </w:r>
    </w:p>
    <w:p w14:paraId="43EA12C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Aplikacja musi posiadać ewidencję działań budżetu, jako podstawowej jednostki planistycznej budżetu zarówno dla strony dochodowej jak i wydatkowej. Dla strony wydatkowej działania </w:t>
      </w:r>
      <w:r>
        <w:lastRenderedPageBreak/>
        <w:t>mogą być elementem bardziej rozbudowanej struktury poprzez możliwość powiazania z zadaniami i podzadaniami budżetu jak i jeszcze bardziej szczegółowo rozbite na poddziałania.</w:t>
      </w:r>
    </w:p>
    <w:p w14:paraId="05DEC8D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Rejestr działań musi zapewniać możliwość poprawiania danych na żądanie użytkownika, ale przy jednoczesnej weryfikacji, czy zmiany jakie chce wprowadzić użytkownik w wybranej pozycji włączonej już do budżetu są dopuszczalne, np. zmiana działania z majątkowego na bieżące i odwrotnie itp.</w:t>
      </w:r>
    </w:p>
    <w:p w14:paraId="4ECAB02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zawierać mechanizm umożliwiający wprowadzenie nowego działania na w oparciu o dane działania już wcześniej zdefiniowanego jednocześnie nie dopuszczając do tego, by w systemie istniały dwa identyczne działania.</w:t>
      </w:r>
    </w:p>
    <w:p w14:paraId="50D5754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działania po stronie dochodowej musi być możliwość zdefiniowania informacji co najmniej takich jak:</w:t>
      </w:r>
    </w:p>
    <w:p w14:paraId="28020BB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Jednostka, komórka organizacyjna lub stanowisko merytoryczne odpowiedzialne za realizację działania.</w:t>
      </w:r>
    </w:p>
    <w:p w14:paraId="7187AE1D"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Unikalny symbol, którego jednym z elementów składowych musi być symbol jednostki lub komórki organizacyjnej odpowiedzialnej za realizację działania, czy tez komórki do której należy stanowisko wskazane wcześniej jako odpowiedzialne za dane działanie.</w:t>
      </w:r>
    </w:p>
    <w:p w14:paraId="7D2F7170"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Nazwa działania dowolnie definiowana przez osobę wprowadzającą działanie.</w:t>
      </w:r>
    </w:p>
    <w:p w14:paraId="201FCCE7"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Opis działania.</w:t>
      </w:r>
    </w:p>
    <w:p w14:paraId="7F046D17"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Rozdział klasyfikacji budżetowej.</w:t>
      </w:r>
    </w:p>
    <w:p w14:paraId="67DA0DE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Okres realizacji umożliwiający zdefiniowanie ram czasowych realizacji działania w latach jak też możliwość oznaczenia działania jako stałe, cyklicznie powtarzające się w budżecie.</w:t>
      </w:r>
    </w:p>
    <w:p w14:paraId="33535AC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działania po stronie wydatkowej musi być możliwość zdefiniowania informacji co najmniej takich jak:</w:t>
      </w:r>
    </w:p>
    <w:p w14:paraId="1FCDC58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Jednostka, komórka organizacyjna lub stanowisko merytoryczne odpowiedzialne za realizację działania.</w:t>
      </w:r>
    </w:p>
    <w:p w14:paraId="341EB77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Nadrzędne elementy struktury wydatków.</w:t>
      </w:r>
    </w:p>
    <w:p w14:paraId="1970FC4A"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Unikalny symbol, którego jednym z elementów składowych musi być symbol jednostki lub komórki organizacyjnej odpowiedzialnej za realizację działania, czy tez komórki do której należy stanowisko wskazane wcześniej jako odpowiedzialne za dane działanie.</w:t>
      </w:r>
    </w:p>
    <w:p w14:paraId="1E8B753B"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Nazwa działania dowolnie definiowana przez osobę wprowadzającą działanie.</w:t>
      </w:r>
    </w:p>
    <w:p w14:paraId="671D23C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Opis działania.</w:t>
      </w:r>
    </w:p>
    <w:p w14:paraId="63F3B20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Rozdział klasyfikacji budżetowej.</w:t>
      </w:r>
    </w:p>
    <w:p w14:paraId="1702DEF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Okres realizacji umożliwiający zdefiniowanie ram czasowych realizacji działania w latach jak też możliwość oznaczenia działania jako stałe, cyklicznie powtarzające się w budżecie.</w:t>
      </w:r>
    </w:p>
    <w:p w14:paraId="642F6FD5"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Czy mamy do czynienia z działaniem majątkowym czy bieżącym.</w:t>
      </w:r>
    </w:p>
    <w:p w14:paraId="0AE225A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Oznaczenie warunku na etapie realizacji działania, wymuszającego w razie konieczności wystawienie dokumentu deklaracji realizacji przed zaangażowaniem środków dostępnych na danym działaniu.</w:t>
      </w:r>
    </w:p>
    <w:p w14:paraId="20CA76D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Szczegółowa lista przedsięwzięć i sposoby ich realizacji podejmowane na etapie realizacji działania opisane paragrafem klasyfikacji budżetowej oraz parametrami umożliwiającymi wyliczenie pracochłonności danego przedsięwzięcia.</w:t>
      </w:r>
    </w:p>
    <w:p w14:paraId="123EF34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lastRenderedPageBreak/>
        <w:t>Zdefiniowanie planu wydatków wg  paragrafów klasyfikacji wskazanych w liście przedsięwzięć (paragrafy powtarzające się winny być zgrupowane) na wszystkie lata realizacji danego działania.</w:t>
      </w:r>
    </w:p>
    <w:p w14:paraId="140788F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Określenie mierników realizacji działania zarówno jako wartości skwantyfikowanych posiadających zdefiniowane jednostki miary jak i mierników zdefiniowanych opisowo.</w:t>
      </w:r>
    </w:p>
    <w:p w14:paraId="001F3379"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każdego działania wydatkowego musi być możliwość dodania kolejnego niższego szczebla struktury i doprecyzowanie go poprzez wprowadzenie poddziałania, które automatycznie jest przypisane do jednostki, komórki organizacyjnej lub stanowiska merytorycznego odpowiedzialnego za realizację działania, do elementów struktury budżetu oraz ma automatycznie nadany jest mu unikalny symbol składający się z takich samych elementów składowych jak w przypadku działania. Na liście działań  prezentowane jest jako element powiązany bezpośrednio z działaniem, dla którego zostało utworzone i musi być możliwe dla niego zdefiniowanie informacji takich jak:</w:t>
      </w:r>
    </w:p>
    <w:p w14:paraId="4806491A"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Oznaczenie warunku na etapie realizacji działania, wymuszającego w razie konieczności wystawienie dokumentu deklaracji realizacji przed zaangażowaniem środków dostępnych na danym działaniu.</w:t>
      </w:r>
    </w:p>
    <w:p w14:paraId="342F415D"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Szczegółowa lista przedsięwzięć i sposoby ich realizacji podejmowane na etapie realizacji działania opisane paragrafem klasyfikacji budżetowej oraz parametrami umożliwiającymi wyliczenie pracochłonności danego przedsięwzięcia.</w:t>
      </w:r>
    </w:p>
    <w:p w14:paraId="13EB69A0"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Zdefiniowanie planu wydatków wg  paragrafów klasyfikacji wskazanych w liście przedsięwzięć (paragrafy powtarzające się winny być zgrupowane) na wszystkie lata realizacji danego działania.</w:t>
      </w:r>
    </w:p>
    <w:p w14:paraId="493FD4A0"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Określenie mierników realizacji działania zarówno jako wartości skwantyfikowanych posiadających zdefiniowane jednostki miary jak i mierników zdefiniowanych opisowo.</w:t>
      </w:r>
    </w:p>
    <w:p w14:paraId="30CCCC20"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każdego działania wydatkowego musi być możliwość przypisania dodatkowych komórek uprawnionych do realizacji tego działania.</w:t>
      </w:r>
    </w:p>
    <w:p w14:paraId="3BBFC4D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Rejestr działań budżetu musi umożliwiać szybkie wyszukiwanie zarówno poprzez możliwość zdefiniowania ciągu znaków, jaki może występować w poszczególnych podstawowych parametrach działania, w tym także ciągi liczbowe zarówno mogące występować w polach lat realizacji działania jak i w klasyfikacji budżetowej.</w:t>
      </w:r>
    </w:p>
    <w:p w14:paraId="46EF1E1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Rejestr działań musi dawać możliwość stosowania filtrów, których parametry mogą zostać określone np. poprzez wybranie określonych wartości z list, zdefiniowanie przedziałów itp., przy czym użyte parametry filtrowania użytkownik musi mieć możliwość zapamiętać i używać ich w danym miejscu także podczas kolejnych sesji.</w:t>
      </w:r>
    </w:p>
    <w:p w14:paraId="6D90140C" w14:textId="1CD55D91"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Aplikacja musi posiadać możliwość tworzenia planu zamówień publicznych, na podstawie danych wprowadzonych do rejestru działań. </w:t>
      </w:r>
    </w:p>
    <w:p w14:paraId="4B5DFD7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mieć możliwość zdefiniowania całej struktury Gminy poprzez zdefiniowanie struktur organizacyjnych wszystkich jednostek organizacyjnych. Każdej z jednostek organizacyjnych musi być możliwe przypisanie komórek organizacyjnych różnego stopnia w ramach, których muszą być zdefiniowane stanowiska.</w:t>
      </w:r>
    </w:p>
    <w:p w14:paraId="6FD136F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Każdemu stanowisku w strukturze organizacyjnej musi być możliwe przypisanie wybranego użytkownika, który będzie mógł wykonywać w systemie działania przewidzianego dla tego właśnie stanowiska zgodnie z nadanymi w systemie uprawnieniami.  Jednocześnie jeden użytkownik może być w systemie powiązany z więcej niż jednym stanowiskiem (liczba </w:t>
      </w:r>
      <w:r>
        <w:lastRenderedPageBreak/>
        <w:t>powiązań nie może być ograniczona) w różnych komórkach jak i różnych jednostkach budżetowych i w czasie pracy w aplikacji może się między nimi dowolnie przełączać.</w:t>
      </w:r>
    </w:p>
    <w:p w14:paraId="483663D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dopuszczać możliwość przypisania do stanowiska pracownika jednostki zdefiniowanego w systemie, który nie będzie użytkownikiem aplikacji – nie będzie miał możliwości pracy w systemie.</w:t>
      </w:r>
    </w:p>
    <w:p w14:paraId="69A02AD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powinna być możliwość zdefiniowania jednostek organizacyjnych stanowiących tzw. pozostały sektor finansów publicznych, przy czym jednostki te powinny być przypisane do określonego typu jednostki o których mowa w ustawie o finansach publicznych.</w:t>
      </w:r>
    </w:p>
    <w:p w14:paraId="4098FCE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jednostek zdefiniowanych w systemie stanowiących tzw. pozostały sektor finansów publicznych system musi umożliwiać wprowadzenie stanowisk, do których możliwe będzie przypisanie użytkowników oraz nadanie im odpowiednich uprawnień, dzięki którym będą mogli pracować w systemie nad budżetami danej jednostki.</w:t>
      </w:r>
    </w:p>
    <w:p w14:paraId="482B38F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musi być realizowana możliwość ewidencji jednostek pomocniczych Gminy takich jak: sołectwa, dzielnice, osiedla i inne. Dla każdej ze zdefiniowanych jednostek pomocniczych musi być możliwe wprowadzenie informacji i danych o kadencjach rad jednostek oraz ich składzie jak też wprowadzanie informacji o liczbie ludności każdej jednostki w poszczególnych latach.</w:t>
      </w:r>
    </w:p>
    <w:p w14:paraId="3D34DF5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Struktura organizacyjna może być eksportowana do pliku XML i eksport może zawierać jednocześnie całą strukturę (wszystkie jednostki) lub tylko wybraną jednostkę.</w:t>
      </w:r>
    </w:p>
    <w:p w14:paraId="3068689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Uprawnienia w systemie muszą być nadawane z poziomu struktury organizacyjnej. Uprawnienia mogą być łączone w grupy i nadawane zarówno komórkom jak i poszczególnym jednostkom grupowo lub indywidualnie, przy czym musi być uwzględnione dziedziczenie uprawnień ale tylko w ramach stanowisk w danej komórce.</w:t>
      </w:r>
    </w:p>
    <w:p w14:paraId="30804E5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Uprawnienia muszą regulować możliwość wykonywania poszczególnych akcji w systemie jak też muszą panować nad dostępem do danych – użytkownicy dzięki uprawnieniom mają mieć dostęp tylko do tych informacji i mogą wykonywać na nich tylko te operacje, na które pozwala im system uprawnień.</w:t>
      </w:r>
    </w:p>
    <w:p w14:paraId="454ABE1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muszą być dostępne wbudowane dodatkowe ewidencyjne narzędzia wspomagające w postaci słowników, rejestrów czy ewidencji, zawierających dane co najmniej takie jak:</w:t>
      </w:r>
    </w:p>
    <w:p w14:paraId="5F6A772D"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Działy klasyfikacji budżetowej wg aktualnie obowiązującego rozporządzenia w sprawie klasyfikacji budżetowej – narzędzie musi dopuszczać możliwość edycji przez uprawnionego użytkownika systemu.</w:t>
      </w:r>
    </w:p>
    <w:p w14:paraId="126AF3DC"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Rozdziały klasyfikacji budżetowej wg aktualnie obowiązującego rozporządzenia w sprawie klasyfikacji budżetowej – narzędzie musi dopuszczać możliwość edycji przez uprawnionego użytkownika systemu.</w:t>
      </w:r>
    </w:p>
    <w:p w14:paraId="2C19F1BA"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Paragrafów dochodów, wydatków, przychodów i rozchodów wg aktualnie obowiązującego rozporządzenia w sprawie klasyfikacji budżetowej – narzędzie musi dopuszczać możliwość edycji przez uprawnionego użytkownika systemu.</w:t>
      </w:r>
    </w:p>
    <w:p w14:paraId="7A5B25E3"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Prefiksy paragrafów wg aktualnie obowiązującego rozporządzenia w sprawie klasyfikacji budżetowej – narzędzie musi dopuszczać możliwość edycji przez uprawnionego użytkownika systemu</w:t>
      </w:r>
    </w:p>
    <w:p w14:paraId="15C973F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 xml:space="preserve">Grupy paragrafów nadane rozporządzeniem w sprawie klasyfikacji budżetowej. W ramach tego narzędzia musi być dopuszczona także możliwość tworzenia dowolnej liczby i dowolnie zbudowanych grup paragrafów z użyciem zdefiniowanych w systemie </w:t>
      </w:r>
      <w:r>
        <w:lastRenderedPageBreak/>
        <w:t>paragrafów i prefiksów. Grupy paragrafów powinny być budowane w formie drzewa co umożliwi stworzenie struktury przez wpisywanie grup paragrafów w innych grupach.</w:t>
      </w:r>
    </w:p>
    <w:p w14:paraId="6C71D5C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Klasyfikacja wydatków strukturalnych</w:t>
      </w:r>
    </w:p>
    <w:p w14:paraId="6622ABA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Programy operacyjne finansowane z funduszy Unii Europejskiej jak i innych. Dla każdej pozycji musi być możliwość zdefiniowania informacji o programie, priorytetach, działaniach, poddziałaniach oraz (jeśli dotyczy) kategorii interwencji funduszy strukturalnych.</w:t>
      </w:r>
    </w:p>
    <w:p w14:paraId="5B1FEB6D"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Źródła przychodów i kierunki rozchodów wykorzystywane w celu rejestracji zarówno planowanych jak i realizowanych przychodów i rozchodów budżetu Gminy.</w:t>
      </w:r>
    </w:p>
    <w:p w14:paraId="7297928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Teksty często wykorzystywane i powtarzane w różnych dokumentach tworzonych w systemie z możliwością określenia, w jakich typach dokumentów dany tekst może być stosowany.</w:t>
      </w:r>
    </w:p>
    <w:p w14:paraId="3BDE493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Zwroty słowne odmieniane w mianowniku, dopełniaczu i celowniku często wykorzystywane i stosowane w dokumentach tworzonych w systemie dostępne do użycia w szablonach dokumentów generowanych w aplikacji.</w:t>
      </w:r>
    </w:p>
    <w:p w14:paraId="59ACD2D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Dysponenci środków – dotyczy zarówno dysponentów zasilających budżet JST jak i dysponentów do których są odprowadzane środki z budżetu JST</w:t>
      </w:r>
    </w:p>
    <w:p w14:paraId="56229EC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Podmioty stanowiące strony zawieranych umów, zleceń itp.</w:t>
      </w:r>
    </w:p>
    <w:p w14:paraId="09335753"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Towary i usługi stanowiące dochody gminy oferowane przez jednostki budżetowe Gminy.</w:t>
      </w:r>
    </w:p>
    <w:p w14:paraId="11A9C2C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Pozycje przychodów i kosztów jednostek pozostałego sektora finansów publicznych definiowane dla każdej z jednostek pozostałego sektora finansów zdefiniowanych w systemie – pozycje te mają pozwalać na definiowanie planów finansowych każdej jednostki w oparciu o dane dla niej charakterystyczne.</w:t>
      </w:r>
    </w:p>
    <w:p w14:paraId="38A1110C"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Kwoty stawek niezbędne do rozliczania delegacji pracowników.</w:t>
      </w:r>
    </w:p>
    <w:p w14:paraId="1617D64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Stawki podatku VAT z możliwością zdefiniowania wartości stawek wraz z datami obowiązywania.</w:t>
      </w:r>
    </w:p>
    <w:p w14:paraId="2B83F7E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Mierniki realizacji w formie słownika, grupowane wg rodzajów oraz dowolnie definiowanych kategorii mierników i określonymi typami jednostek pomiarowych dla mierników skwantyfikowanych.</w:t>
      </w:r>
    </w:p>
    <w:p w14:paraId="00C9FC70"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musi funkcjonować rejestr umożliwiający zdefiniowanie planowanych jak i realizowanych przychodów oraz rozchodów budżetu. Dane wprowadzone w tym rejestrze muszą być uwzględniane na etapach prac nad projektem budżetu jak i uchwałą budżetową oraz uchwałą WPF oraz podczas realizacji budżetu. Rejestr musi być przygotowywany na konkretny rok budżetowy a przy rozpoczynaniu prac nad budżetem kolejnego roku budżetowego, rejestr na nowy rok musi być zasilony danymi z roku poprzedniego ale tylko tymi, które także jeszcze w tym kolejnym roku obowiązują.</w:t>
      </w:r>
    </w:p>
    <w:p w14:paraId="5FE60BE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zapewniać możliwość prowadzenia ewidencji umów zawieranych przez jednostki w zapewniającej możliwości rejestracji umów kosztowych różnego rodzaju, w tym m.in. umów wykonawczych, umów zleceniowych, umów o dzieło, umów dotacji, umów zleceń, umów bezterminowych, umów procentowych, porozumień.</w:t>
      </w:r>
    </w:p>
    <w:p w14:paraId="1763BE7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Przy rejestracji umowy musi być możliwość pobrania umowy zarejestrowanej w sprawie prowadzonej w EZD z informacjami takimi jak: dane podmiotu będącego stroną umowy, przedmiot umowy, datę umowy czy załączniki. Dostępna musi być możliwość także pobrania </w:t>
      </w:r>
      <w:r>
        <w:lastRenderedPageBreak/>
        <w:t>czy zaktualizowania z dokumentu zarejestrowanego w sprawie prowadzonej w EZD tylko jednego, wybranego z wyżej przedstawionych parametrów.</w:t>
      </w:r>
    </w:p>
    <w:p w14:paraId="688EB1D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Każda umowa musi posiadać swój własny unikalny numer, a format numeracji może być ustalony na etapie wdrożenia i może składać się z elementów takich jak: numer umowy (lub numer aneksu w przypadku rejestracji aneksu) rozumiany jako numer kolejny umowy w danym roku, numer umowy w jednostce organizacyjnej w danym roku, numer umowy w komórce organizacyjnej w danym roku, symbol jednostki organizacyjnej, symbol komórki organizacyjnej, oznaczenie roku budżetowego.</w:t>
      </w:r>
    </w:p>
    <w:p w14:paraId="4549AAC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każdej umowy musi być wskazana komórka organizacyjna odpowiedzialna za jej zawarcie. Jeśli dana komórka nie odpowiada za realizację danej umowy, lub oprócz niej za realizację odpowiada jeszcze inna/lub inne komórka/i, system musi także umożliwiać jej/ich wskazanie.</w:t>
      </w:r>
    </w:p>
    <w:p w14:paraId="362938B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każdej umowie muszą być zdefiniowane informacje dotyczące przedmiotu umowy z wyszczególnionymi wszystkimi pozycjami oraz kosztami każdej z nich.</w:t>
      </w:r>
    </w:p>
    <w:p w14:paraId="66715C3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Przy rejestracji umowy musi być możliwość zdefiniowania informacji o terminie płatności wynikającym z zapisów umowy, a w przypadku umów realizowanych na przestrzeni kolejnych lat budżetowych musi być możliwość zdefiniowania rozbicia płatności na kolejne lata.</w:t>
      </w:r>
    </w:p>
    <w:p w14:paraId="25EC338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zapewniać możliwość wprowadzenia informacji dotyczących rodzaju oraz wielkości zabezpieczenia realizacji umowy jak i zabezpieczenia w ramach gwarancji czy też na wypadek roszczeń. W przypadku zatrzymania zabezpieczenia, musi być dostępna możliwość zdefiniowania okresu zatrzymania liczonego od daty końcowego odbioru oraz data zwrotu zabezpieczenia.</w:t>
      </w:r>
    </w:p>
    <w:p w14:paraId="718191B0"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każdej umowy powinna być możliwość powiązania jej z konkretnymi działaniami budżetu oraz możliwość stworzenia harmonogramu realizacji w podziale na lata realizacji umowy i w odniesieniu do klasyfikacji budżetowej.</w:t>
      </w:r>
    </w:p>
    <w:p w14:paraId="12BF105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Użytkownicy musza mieć dostęp do informacji o zmianach, które były dokonywane w umowie od momentu jej zdefiniowania w systemie. Informacje o zmianie muszą zwierać dane użytkownika dokonującego zmiany oraz datę jej wprowadzenia.</w:t>
      </w:r>
    </w:p>
    <w:p w14:paraId="46E38A5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rejestrowanie aneksów do umów już zawartych i zarejestrowanych w systemie. Przy rejestrowaniu kolejnego aneksu do tej samej umowy w formularzu rejestracji nowego aneksu muszą być dostępne informacje z aneksu poprzedniego, które użytkownik może dowolnie zmodyfikować.</w:t>
      </w:r>
    </w:p>
    <w:p w14:paraId="223EFB2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Rozpoczęcie prac planistycznych w aplikacji powinno wiązać się z utworzeniem w systemie nowego roku budżetowego, automatycznym (bez udziału użytkownika) przygotowaniem przez system odpowiednich słowników i rejestrów z danymi dla nowego roku budżetowego oraz umożliwieniem rozpoczęcia prac planistycznych od przeprowadzenia prognozy wykonania budżetu.</w:t>
      </w:r>
    </w:p>
    <w:p w14:paraId="6536E9C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Wykonanie prognozy wykonania budżetu powinno odbywać się w oparciu o zdefiniowane w systemie mechanizmy. Użytkownik dokonujący przeliczenia prognozy powinien mieć możliwość wybrania sposobu jej przeliczenia i dokonać tego w oparciu o przewidywane wykonanie lub w oparciu o plan aktualnie realizowanego roku budżetowego z możliwością zastosowania wprowadzonego samodzielnie wskaźnika korekty.</w:t>
      </w:r>
    </w:p>
    <w:p w14:paraId="06B4525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Prace planistyczne muszą odbywać następującymi po sobie etapami, które są dostępne dopiero po wykonaniu przez uprawnionego użytkownika zatwierdzenia etapu, zamykającego etap poprzedni. Kolejnymi etapami prac są: prognoza wykonania budżetu, zbieranie propozycji do budżetu, projekt budżetu, uchwała budżetowa.</w:t>
      </w:r>
    </w:p>
    <w:p w14:paraId="4EC87B0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Aplikacja musi umożliwiać stworzenie kilku wariantów planu finansowego, po zatwierdzeniu którego dalsze prace będą się odbywały na bazie danych wskazanych w czasie zatwierdzania etapu.</w:t>
      </w:r>
    </w:p>
    <w:p w14:paraId="7C255D3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Po zakończeniu każdego etapu planowania, etap poprzedni jest zapisywany w sposób uniemożliwiający ingerencję w dane na nim  wprowadzone i zatwierdzone.</w:t>
      </w:r>
    </w:p>
    <w:p w14:paraId="4075E95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Etap składania propozycji do budżetu musi umożliwiać zgłaszanie przez uprawnionych użytkowników własnych propozycji poprzez wprowadzanie do planu działań z dołączonymi propozycjami kwot dla paragrafów klasyfikacji. Na tym etapie uprawnieni użytkownicy powinni mieć także możliwość dowolnego modyfikowania zgłoszonych wcześniej propozycji.</w:t>
      </w:r>
    </w:p>
    <w:p w14:paraId="06865B4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etapie składania propozycji system nie może w żaden sposób ograniczać możliwości składania propozycji ani stosować limitów proponowanych wydatków względem dochodów a przy zamykaniu etapu oczekiwać wskazania źródeł pokrycia deficytu. Wszystkie propozycje muszą być przyjmowane w takich kwotach w jakich są zgłaszane.</w:t>
      </w:r>
    </w:p>
    <w:p w14:paraId="6B692329"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składanych propozycji musi być możliwe generowanie zestawień przedstawiających propozycje zgłoszone dla danej jednostki czy też dla poszczególnych komórek organizacyjnych.</w:t>
      </w:r>
    </w:p>
    <w:p w14:paraId="3B76D0B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etapie przygotowywania projektu muszą być widoczne zarówno pozycje i kwoty wyliczone w prognozie jak i zgłoszone na etapie składania propozycji oraz uwzględnione dane wprowadzone w rejestrze przychodów i rozchodów. Prace na tym etapie muszą pozwolić przygotować projekt uchwały budżetowej wraz ze wszystkimi potrzebnymi załącznikami przesyłany do zaopiniowania Regionalnej Izbie Obrachunkowej.</w:t>
      </w:r>
    </w:p>
    <w:p w14:paraId="5831907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umożliwiać równolegle do prac nad projektem uchwały budżetowej prowadzenie prac nad Wieloletnią Prognozą finansową w oparciu o dane zawarte w systemie i wprowadzane od etapu projektu uchwały budżetowej. Dane w przygotowywanym projekcie uchwały WPF muszą być na bieżąco aktualizowane o zmiany wprowadzane do projektu uchwały budżetowej. Zakres prognozy może być dowolnie modyfikowany przez użytkownika, ale w zakresie zgodnym z aktualnie obowiązującymi przepisami.</w:t>
      </w:r>
    </w:p>
    <w:p w14:paraId="0080D1F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Po zatwierdzeniu etapu projektu system musi umożliwiać prowadzenie dalszych prac planistycznych, których wynikiem ma być wygenerowanie ostatecznego kształtu uchwały budżetowej wraz ze wszystkimi niezbędnymi załącznikami.</w:t>
      </w:r>
    </w:p>
    <w:p w14:paraId="6904DB2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Zatwierdzenie etapu projektu uchwały budżetowej oraz projektu uchwały w sprawie przyjęcia WPF musi powodować możliwość opracowania uchwały oraz prognozy WPF w oparciu o dane z przygotowywanej uchwały budżetowej.</w:t>
      </w:r>
    </w:p>
    <w:p w14:paraId="7A587E39"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Prognoza finansowa musi być sporządzana w układzie wymaganym przez ustawę o finansach publicznych w sposób możliwie jak najbardziej zautomatyzowany w oparciu o dane znajdujące się w systemie, ale umożliwiając uwzględnienie określanych przez użytkownika parametrów różnej dynamiki zmian określonych grup dochodów i wydatków w poszczególnych latach przygotowywanej prognozy.</w:t>
      </w:r>
    </w:p>
    <w:p w14:paraId="2FEF3D3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Przy budowaniu prognozy finansowej aplikacja dzięki zaimplementowanym mechanizmom musi weryfikować poprawność prognozy oraz jej zgodność z wytycznymi ustawy wskazując błędne dane. Informacje te powinny dotyczyć co najmniej: przekroczenia dopuszczalnego wskaźnika zadłużenia, braku źródeł pokrycia deficytu czy niespełnienie warunku równowagi budżetu.</w:t>
      </w:r>
    </w:p>
    <w:p w14:paraId="080BCE5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Podczas przygotowywania prognozy WPF system musi uwzględniać także niezbędne dane historyczne za lata poprzednie, kwoty zobowiązań związku utworzonego przez Gminę i </w:t>
      </w:r>
      <w:r>
        <w:lastRenderedPageBreak/>
        <w:t xml:space="preserve">przyjęte zobowiązania, dlatego musi być zapewniona możliwość zasilenia systemu danymi poprzez możliwość zaimportowania danych z systemu </w:t>
      </w:r>
      <w:proofErr w:type="spellStart"/>
      <w:r>
        <w:t>BeSTi</w:t>
      </w:r>
      <w:proofErr w:type="spellEnd"/>
      <w:r>
        <w:t>@ w postaci plików zawierających WPF oraz Rb-27s/Rb-28s. Zaimportowane dane muszą być dostępne do edycji.</w:t>
      </w:r>
    </w:p>
    <w:p w14:paraId="47F74F92"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prac nad projektem uchwały oraz uchwałą w sprawie przyjęcia WPF musi być możliwe wygenerowanie listy działań objętych limitem zobowiązań poprzez automatyczne pobieranie informacji o działaniach spełniających kryteria zasięgu włączonych do aktualnego planu finansowego. Użytkownik musi mieć też możliwość samodzielnego modyfikowania listy pozycji  poprzez możliwość dodania nowych pozycji działań, których nie ma jeszcze w planie finansowym ale są zdefiniowane w systemie, edycję wybranej pozycji, usunięcie pozycji jak też możliwość edycji okresu limitów wydatków.</w:t>
      </w:r>
    </w:p>
    <w:p w14:paraId="75B472D2"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zapewniać możliwość stworzenia opisowych objaśnień dla przyjętych wartości wskaźników (zarówno dla strony dochodowej jak i wydatkowej oddzielnie) oraz limitów dla działań wieloletnich.</w:t>
      </w:r>
    </w:p>
    <w:p w14:paraId="26A5D9E0"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Zatwierdzenie uchwały budżetowej musi umożliwiać rozpoczęcie pracy w etapie realizacji budżetu, ale także wprowadzanie zmian w uchwalonym planie budżetu w poprzez zarządzenia i uchwały zmieniające.</w:t>
      </w:r>
    </w:p>
    <w:p w14:paraId="43A43C5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umożliwić składanie wniosków o zmiany przez uprawnionych użytkowników. Wniosek musi umożliwiać wprowadzanie wartości zwiększeń i zmniejszeń dochodów oraz zwiększeń i zmniejszeń wydatków. Musi być dopuszczona możliwość złożenia wniosku niezbilansowanego i nie może być wymagane wskazanie źródeł sfinansowania dla wnioskowanych zwiększeń wydatków. Użytkownik składający wniosek musi mieć zapewniony wgląd w złożoną przez siebie pozycję jak też powinien widzieć na jakim etapie rozpatrywania jego wniosek się znajduje oraz czy wnioskowane zmiany zostały przyjęte czy też nie, a jeśli zostały przyjęte, to czy we wnioskowanych wysokościach. W przypadku odrzucenia zmian musi otrzymać informację zwrotną z uzasadnieniem.</w:t>
      </w:r>
    </w:p>
    <w:p w14:paraId="0EAAD66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Użytkownik rozpatrujący wniosek o zmiany w planie budżetu musi mieć:</w:t>
      </w:r>
    </w:p>
    <w:p w14:paraId="4AEF10BE" w14:textId="7A5B6D03"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możliwość przyjęcia wnioskowanej zmiany z możliwością wskazania dokumentu zmieniającego jakim dana zmiana będzie wprowadzona,</w:t>
      </w:r>
    </w:p>
    <w:p w14:paraId="50622A2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możliwość  przyjęcia zmiany ale w innej niż wnioskowana kwota z jednoczesnym wystawieniem uzasadnienia zmiany widocznej dla osoby wnioskującej,</w:t>
      </w:r>
    </w:p>
    <w:p w14:paraId="60F71D69"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możliwość odrzucenia zmian z jednoczesnym uzasadnieniem odrzucenia widocznym dla osoby wnioskującej.</w:t>
      </w:r>
    </w:p>
    <w:p w14:paraId="033034C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Jednocześnie w przygotowaniu może być dowolna liczba dokumentów typu uchwała oraz zarządzenie  sprawie zmian.  Zatwierdzenie dokumentu zmieniającego automatycznie aktualizuje plan finansowy i kwoty dostępne do realizacji budżetu.</w:t>
      </w:r>
    </w:p>
    <w:p w14:paraId="6B65F59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Przy zatwierdzaniu dokumentu zmieniającego system musi sprawdzić czy data wejścia w życie dokumentu zatwierdzonego nie jest wcześniejsza niż data ostatniego zatwierdzonego dokumentu.</w:t>
      </w:r>
    </w:p>
    <w:p w14:paraId="418B4AE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Wszystkie treści dokumentów uchwał i zarządzeń (dotyczy zarówno projektu uchwały, projektu uchwały w sprawie przyjęcia WPF, uchwały budżetowej, uchwały w sprawie przyjęcia WPF, uchwał w sprawie zmian, zarządzeń w sprawie zmian) muszą być generowane z wcześniej przygotowanych szablonów dokumentów, z tym, że użytkownik powinien mieć możliwość przygotowania i korzystania z więcej niż jednego szablonu dla danego dokumentu – decyzję o wyborze szablonu może podjąć w dowolnym momencie, ale nie może dokonać </w:t>
      </w:r>
      <w:r>
        <w:lastRenderedPageBreak/>
        <w:t>zmiany po zatwierdzeniu dokumentu, którego treść musi być zapisywana w sposób uniemożliwiający jego zmianę.</w:t>
      </w:r>
    </w:p>
    <w:p w14:paraId="17C5F89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Podczas wprowadzania zmian do dokumentów zmieniających jak i podczas zatwierdzania dokumentu zmieniającego system musi weryfikować na bieżąco czy nie występują niezgodności pomiędzy kwotami planowanych zmian a aktualną realizacją budżetu.</w:t>
      </w:r>
    </w:p>
    <w:p w14:paraId="20DF26F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każdego dokumentu zmieniającego w dowolnym momencie musi być możliwe wygenerowanie raportu przedstawiającego planowane zmiany jak i generowanie wydruków treści uchwał czy zarządzeń oraz załączników do tych dokumentów.</w:t>
      </w:r>
    </w:p>
    <w:p w14:paraId="2BE7286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szybkie wyszukiwanie zmian wprowadzonych w dokumentach zmieniających – po uruchomieniu wyszukiwania mają być dostępne tylko te dokumenty zmieniające, w których znajdują się zmiany spełniające kryterium wyszukiwania.</w:t>
      </w:r>
    </w:p>
    <w:p w14:paraId="5E05BA4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każdym etapie planowania budżetu jak i podczas wprowadzania zmian do budżetu musi być możliwe wygenerowanie wydruku planu budżetu zarówno w układzie wykonawczym jak i wykazie działań w układzie klasyfikacji budżetowej.</w:t>
      </w:r>
    </w:p>
    <w:p w14:paraId="1CC72A5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zapewniać możliwość wprowadzania zmian do Wieloletniej Prognozy Finansowej w oparciu o zmiany wprowadzane do budżetu z zapewnieniem wyróżnienia zmian wprowadzonych przez organ uchwałodawczy oraz przez organ wykonawczy.</w:t>
      </w:r>
    </w:p>
    <w:p w14:paraId="1FB0974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każdym etapie planowania budżetu jak i podczas wprowadzania zmian do budżetu musi być możliwe wygenerowanie planu finansowego Gminy jak i dla każdej z jednostek budżetowych oddzielnie wraz z planem odpowiedniego zarządzenia w sprawie przyjęcia/zmiany planu finansowego.</w:t>
      </w:r>
    </w:p>
    <w:p w14:paraId="54A7B3A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każdym etapie planowania budżetu jak i podczas wprowadzania zmian do budżetu musi być możliwe wygenerowanie planu finansowego dla zadań zleconych z zakresu administracji rządowej.</w:t>
      </w:r>
    </w:p>
    <w:p w14:paraId="40A36D4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musi być zapewniona możliwość przygotowania harmonogramu budżetu jak i zarządzenia w sprawie jego przyjęcia. Harmonogram musi być naliczany w sposób automatyczny w oparciu o aktualny plan budżetu i z uwzględnieniem kwot wykonania poszczególnych działań i paragrafów przy czym dostępna musi być możliwość edycji każdej z przydzielonych na dany miesiąc kwot. W automatycznym naliczaniu powinny być dostępne zaimplementowane mechanizmy uwzględniające równy podział kwot paragrafów/działań od wskazanego miesiąca w ujęciu miesięcznym, dwumiesięcznym, kwartalnym i półrocznym jak i terminy wynikające z wpłat podatków i opłat lokalnych oraz przekazywania subwencji oświatowej.</w:t>
      </w:r>
    </w:p>
    <w:p w14:paraId="58A4EAD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musi być dostępna funkcjonalność umożliwiająca zarejestrowanie uchwały Rady wyrażającej zgodę na wyodrębnienie funduszu sołeckiego oraz dokonanie naliczenia wielkości funduszu sołeckiego w oparciu od dane zarejestrowane w systemie dla każdej jednostki pomocniczej.</w:t>
      </w:r>
    </w:p>
    <w:p w14:paraId="49D1A84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przypadku naliczenia funduszu sołeckiego, aplikacja także musi zapewniać możliwość naliczania wielkości zwrotu ze środków budżetu państwa w latach kolejnych.</w:t>
      </w:r>
    </w:p>
    <w:p w14:paraId="0B31566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musi być dostępna funkcjonalność umożliwiająca zarejestrowanie także uchwały Rady nie wyrażającej zgody na wyodrębnienie funduszu sołeckiego co uniemożliwia naliczenia funduszu sołeckiego ale musi być dostępne naliczenie wielkości zwrotu ze środków budżetu państwa jeśli w roku poprzednim fundusz był naliczany.</w:t>
      </w:r>
    </w:p>
    <w:p w14:paraId="7ECD7AF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System musi umożliwiać powiązanie działań budżetu z jednostkami pomocniczymi zapewniając możliwość monitorowania realizacji budżetu w ramach wyodrębnionego funduszu sołeckiego.</w:t>
      </w:r>
    </w:p>
    <w:p w14:paraId="2BF47BF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umożliwiać wygenerowanie uchwały w sprawie wydatków nie wygasających z upływem roku budżetowego oraz przygotowanie załącznika zawierającego plan finansowy z informacjami o kwotach i terminach realizacja wykonania wydatków nie wygasających z końcem roku budżetowego.</w:t>
      </w:r>
    </w:p>
    <w:p w14:paraId="5D44081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Podczas przygotowywania planu finansowego zawierającego informacje o wydatkach niewygasających z końcem roku budżetowego musi być możliwe wygenerowanie w dowolnym momencie wydruku przedstawiającego plan z możliwością ograniczenia listy pozycji na nim widocznych tylko do wydatków bieżących lub majątkowych.</w:t>
      </w:r>
    </w:p>
    <w:p w14:paraId="15F7735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zapewniać możliwość prowadzenia planowania dla jednostek pozostałego sektora finansów publicznych. Możliwość planowania budżetu musi być zapewniona jednostkom takim jak: instytucje kultury, inne samorządowe osoby prawne, rachunki dochodów jednostek, samodzielne publiczne zakłady opieki zdrowotnej oraz zakłady budżetowe.</w:t>
      </w:r>
    </w:p>
    <w:p w14:paraId="511166D0"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Jednostki pozostałego sektora finansów publicznych (PSFP) muszą mieć możliwość sporządzania planów finansowych jednostek. System musi też umożliwiać przygotowanie planów finansowych dla rachunków dochodów jednostek. Przygotowanie planów finansowych musi odbywać się na etapach planowania analogicznych jak w przypadku jednostek budżetowych.</w:t>
      </w:r>
    </w:p>
    <w:p w14:paraId="23A223F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Planowanie budżetu PSFP musi uwzględniać możliwość określania przychodów i kosztów z wykorzystaniem słownikowanych pozycji planu zdefiniowanych w systemie oraz stanu środków obrotowych na dzień 1 stycznia oraz 31 grudnia roku budżetowego. Jednostki budżetowe musza mieć zapewnioną możliwość określenia planu przychodów i kosztów z użyciem klasyfikacji budżetowej. Rachunkom dochodów jednostek musi być zapewniona możliwość definiowania pozycji planu wydatków i dochodów także z użyciem klasyfikacji budżetowej.</w:t>
      </w:r>
    </w:p>
    <w:p w14:paraId="1E4A6B8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każdym etapie prac planistycznych jednostek PSFP musi być zapewniona możliwość generowania wydruków planów finansowych w różnych układach.</w:t>
      </w:r>
    </w:p>
    <w:p w14:paraId="280B3D9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Po zatwierdzeniu uchwały budżetowej system musi umożliwiać przystąpienie do prac w obszarze realizacji budżetu na którym będzie możliwe monitorowanie stanu realizacji działań wszystkim uprawnionym użytkownikom w zakresie przyznanych im uprawnień.</w:t>
      </w:r>
    </w:p>
    <w:p w14:paraId="5246516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rozpoczęcie prac obszarze realizacji budżetu na podstawie zatwierdzonego projektu uchwały budżetowej.</w:t>
      </w:r>
    </w:p>
    <w:p w14:paraId="6EAE835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Użytkownik w zakresie przyznanych mu uprawnień dostępu do danych musi mieć możliwość wglądu w aktualne stany realizacji działań jak i stany realizacji paragrafów w działaniach.  Użytkownik musi widzieć informacje o kwotach wynikających z planu wyjściowego, planu aktualnego uwzględniającego zatwierdzone zmiany w planie, zaangażowanych środkach, wykonanych, należnościach i zobowiązaniach jak i kwotach dostępnych do wykorzystania.</w:t>
      </w:r>
    </w:p>
    <w:p w14:paraId="37F151A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zapewniać możliwość dodawania dowolnej liczby informacji opisowych związanych z realizacją działania budżetowego.</w:t>
      </w:r>
    </w:p>
    <w:p w14:paraId="3FD77F8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Realizacja działania musi być także dostępna w zakresie wprowadzania wartości wykonania mierników przypisanych do działania wraz z informacją o ogólnym stopniu ich realizacji.</w:t>
      </w:r>
    </w:p>
    <w:p w14:paraId="4943B5B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Jeśli dla danego działania została ustawiona taka wymagalność podczas jego rejestracji, wystawienie dokumentu zaangażowania musi zostać poprzedzone wystawieniem dokumentu deklaracji realizacji w postaci promesy (z możliwością wygenerowania wydruku tego dokumentu), po którego zatwierdzeniu przez uprawnionego użytkownika będzie możliwe zaangażowanie środków w maksymalnej wysokości kwoty zadeklarowanej w promesie.</w:t>
      </w:r>
    </w:p>
    <w:p w14:paraId="459FAB6A"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Wstawienie dokumentu promesy jak i dokumentu zaangażowania środków może być możliwe tylko w zakresie dostępnej do wykorzystania kwoty w danym działaniu i paragrafie.</w:t>
      </w:r>
    </w:p>
    <w:p w14:paraId="197FCB3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każdego wystawianego dokumentu na etapie realizacji budżetu musi być zapewniona możliwość wygenerowania wydruku wykorzystywanego w tradycyjnym obiegu dokumentów w jednostce.</w:t>
      </w:r>
    </w:p>
    <w:p w14:paraId="56A4B2C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wprowadzanych zaangażowań musi być zapewniona możliwość rejestrowania delegacji pracowników (zarówno tych będących użytkownikami systemu jak i dla pracowników nie pracujących w tej aplikacji) zdefiniowanych w strukturze organizacyjnej. Delegacje powinny trafiać do rejestru delegacji, którego wygenerowanie musi być dostępne w dowolnym momencie. W zarejestrowanych delegacjach musi być możliwe dostępne przeliczanie kosztów delegacji i wysokości diet w oparciu o wysokości zdefiniowanych aktualnie stawek z uwzględnianiem kosztów przejazdów, kosztów noclegów, wyżywienia, kosztów dodatkowych oraz ewentualnych zaliczek. Wystawienie delegacji musi umożliwiać wygenerowanie wydruku formularza delegacji wraz z danymi wprowadzonymi do systemu.</w:t>
      </w:r>
    </w:p>
    <w:p w14:paraId="076C8C4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wprowadzanych zaangażowań musi być zapewniona możliwość rejestrowania zleceń wypłaty zaliczeń powiązywanych z pracownikiem zdefiniowanym w systemie w ramach struktury organizacyjnej.</w:t>
      </w:r>
    </w:p>
    <w:p w14:paraId="6A4DB0B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wprowadzanych zaangażowań musi być zapewniona możliwość rejestrowania zleceń doraźnych, w których musi być możliwość wskazania podmiotu, któremu jest zlecana realizacja zamówienia z bazy podmiotów i kontrahentów zarejestrowanych w systemie z możliwością dodania nowej pozycji podmiotu, jeśli wcześniej w bazie systemu się on nie znajdował.</w:t>
      </w:r>
    </w:p>
    <w:p w14:paraId="4182510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wprowadzanych zaangażowań musi być zapewniona możliwość rejestrowania przypisów do zatwierdzonych do realizacji umów znajdujących się rejestrze umów. Podczas wystawiania przypisu musi być weryfikowana nie tylko kwota dostępnych do zaangażowania środków na danym działaniu, ale także kwota z umowy przewidziana do realizacji w danym roku budżetowym dostępna do realizacji po uwzględnieniu innych ewentualnych zaangażowań dokonanych w powiązaniu do tej umowy.</w:t>
      </w:r>
    </w:p>
    <w:p w14:paraId="3F6B318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wprowadzanych zaangażowań musi być zapewniona możliwość rejestrowania zleceń do wystawionych wcześniej przypisów do umów zleceniowych z uwzględnieniem warunków jak podczas wystawiania samego przypisu.</w:t>
      </w:r>
    </w:p>
    <w:p w14:paraId="0E5762B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wprowadzanych zaangażowań musi być zapewniona możliwość rejestrowania naliczeń oraz korekt do działań w szczegółowości do poszczególnych paragrafów zdefiniowanych w ramach działania. System musi posiadać  możliwość zmniejszenia kwoty zaangażowanych środków poprzez wystawienie nowego dokumentu powiązanego z zaangażowaniem którego kwota ma być zmniejszona. Rejestrowanie dokumentów zaangażowań musi wiązać się z weryfikacją kwot planowanych zmian w budżecie i komunikować użytkownikowi sytuacje, gdy wprowadzane zaangażowanie może spowodować przekroczenie kwoty dostępnej do realizacji z uwzględnieniem ewentualnego planowanego zmniejszenia wydatków na danym działaniu i paragrafie.</w:t>
      </w:r>
    </w:p>
    <w:p w14:paraId="4973683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W powiązaniu do wystawionych zaangażowań system musi umożliwiać rejestrowanie dokumentów dyspozycji płatność w oparciu o wpływające do urzędu odpowiednie dokumenty księgowe takie jak faktury, rachunki, noty księgowe itp. Podczas rejestracji dyspozycji musi być weryfikowana kwota dyspozycji w odniesieniu do kwoty zaangażowania. W przypadku zarejestrowania w systemie EZD dokumentu księgowego wpływającego do urzędu, podczas wystawiania dyspozycji musi być możliwe powiązanie go bezpośrednio z dyspozycją – dane z dokumentu zarejestrowanego w EZD są pobierane do metryki dokumentu dyspozycji wraz z załącznikiem zawierającym obraz tego dokumentu.</w:t>
      </w:r>
    </w:p>
    <w:p w14:paraId="6B72D0D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oparciu o wykonane dyspozycji system musi informować na bieżąco o kwotach wykonania danego działania i środkach pozostałych do wykorzystania.</w:t>
      </w:r>
    </w:p>
    <w:p w14:paraId="2EC38CE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wykonanie Przeksięgowania wykonanych na danym działaniu środków na inne działanie znajdujące się w aktualnym planie budżetu poprzez wystawienie dokumentu przeksięgowania. Przeksięgowanie może być realizowane tylko w sytuacji, gdy na działaniu, na które ma być przeniesione wykonanie są dostępne środki w wystarczającej wysokości.</w:t>
      </w:r>
    </w:p>
    <w:p w14:paraId="1F01FD19"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zapewniać możliwość wyeksportowania do systemu FK informacji o zarejestrowanych w systemie zaangażowaniach i dyspozycjach za dowolnie wybrany okres czasu (w oparciu o datę utworzenia dokumentu lub datę zapisania dokumentu w bazie danych), jak też umożliwić ograniczenie zakresu eksportowanych danych do działań określonego typu i/lub dotyczących wybranej jednostki.</w:t>
      </w:r>
    </w:p>
    <w:p w14:paraId="2A5766E0"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prowadzenie ewidencji wpływów i wydatków w oparciu o sprawozdania (wprowadzane ręcznie lub importowane dane z systemu FK). W podglądach stanu realizacji działań muszą być prezentowane dane o wykonaniu w oparciu o dane z systemu FK.</w:t>
      </w:r>
    </w:p>
    <w:p w14:paraId="76125B1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generowanie raportów w postaci wydruków o różnym zakresie i w różnych układach danych dotyczących zaangażowań, dyspozycji oraz wykonania budżetu. System musi umożliwiać wygenerowanie raportu przedstawiającego kwotę planu , kwotę wystawionych zaangażowań środków oraz kwotę dyspozycji w podziale na działania. System musi zapewniać możliwość wygenerowania raportów przedstawiających zmiany planu w wybranym okresie oraz raport prezentujący stan realizacji umów na konkretny wskazany dzień.</w:t>
      </w:r>
    </w:p>
    <w:p w14:paraId="393D78A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generowanie raportów graficznych w postaci wykresów prezentujących kwotę planu, kwotę zaangażowania oraz kwotę wykonania dla strony dochodów. Dla dochodów system musi umożliwiać wygenerowanie raportów w postaci wykresów prezentujących kwotę planu oraz kwotę wykonania.</w:t>
      </w:r>
    </w:p>
    <w:p w14:paraId="064A0C0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dla strony dochodowej rejestrowanie należności budżetowych poprzez możliwość rejestrowania poleceń księgowania przypisów, odpisów, wystawiania faktur VAT i ich korekt. Muszą być także widoczne na bieżąco informacje o kwotach należności pozostałych do zapłaty jak i o zaległościach.</w:t>
      </w:r>
    </w:p>
    <w:p w14:paraId="61BBA029"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oparciu o dane z ewidencji wpływów także po stronie dochodowej musza być prezentowane aktualne dane o wykonaniu dochodów budżetu na danym działaniu w odniesieniu do danych pochodzących z systemu FK.</w:t>
      </w:r>
    </w:p>
    <w:p w14:paraId="75FC334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uwzględniać możliwość rejestrowania dochodów nie ujętych w planie budżetu poprzez dodanie na etapie realizacji pozycji działań nieistniejących do tej pory w planie budżetu.</w:t>
      </w:r>
    </w:p>
    <w:p w14:paraId="6747808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W zakresie realizacji budżetu PSFP system musi umożliwiać rejestrowanie dochodów i przychodów oraz wydatków i kosztów tych jednostek.</w:t>
      </w:r>
    </w:p>
    <w:p w14:paraId="3D1AD08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zapewniać funkcjonalność prowadzenia sprawozdawczości budżetowej w oparciu o dane zarejestrowane w systemie i generowanie oraz drukowanie informacji o przebiegu realizacji budżetu jak i realizacji planów finansowych jednostek PSFP i RDJ.</w:t>
      </w:r>
    </w:p>
    <w:p w14:paraId="48BE8CD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Sprawozdania z informacjami o przebiegu realizacji budżetu muszą być możliwe to wygenerowania w okresach miesięcznych, kwartalnych, półrocznych oraz rocznych.</w:t>
      </w:r>
    </w:p>
    <w:p w14:paraId="512D8D49"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zakresie realizacji budżetu zadaniowego musi być zapewniona możliwość generowania sprawozdań o stanie realizacji budżetu w okresach miesięcznych, kwartalnych, półrocznych i rocznych. Informacje o realizacji budżetu zadaniowego muszą prezentować stany realizacji poszczególnych pozycji budżetu nie tylko w zakresie realizacji planu finansowego, ale także w zakresie realizacji mierników i zakresów rzeczowych.</w:t>
      </w:r>
    </w:p>
    <w:p w14:paraId="5B92156A"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zakresie sprawozdawczości budżetu zadaniowego musi być zapewniona w systemie możliwość wygenerowanie informacji o stanie mierników na wybranej pozycji poziomu struktury wydatków. Musi być także zapewniona możliwość wygenerowania informacji o stanie wybranego miernika (lub wielu mierników na jednym raporcie).</w:t>
      </w:r>
    </w:p>
    <w:p w14:paraId="0E4C72E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powinien także dawać możliwość wygenerowania sprawozdań RB (Rb-27s i RB-28s) w oparciu o dane znajdujące się w bazie systemu.</w:t>
      </w:r>
    </w:p>
    <w:p w14:paraId="25E1CBC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generowanie zestawień prezentujących plan jak i wykonanie budżetu na koniec zamkniętego okresu lub na wskazany przez użytkownika dzień dla strony dochodowej jak i wydatków. System musi zapewniać możliwość ograniczenia danych na zestawieniu poprzez podanie dodatkowych kryteriów  w czasie tworzenia zestawienia.</w:t>
      </w:r>
    </w:p>
    <w:p w14:paraId="6252AD4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posiadać wbudowane narzędzia umożliwiające przygotowanie szablonów dokumentów i szablonów wydruków, które są generowane w systemie.</w:t>
      </w:r>
    </w:p>
    <w:p w14:paraId="18CDD0B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Przygotowanie szablonu musi być możliwe bezpośrednio w systemie bez potrzeby korzystania z narzędzi zewnętrznych.</w:t>
      </w:r>
    </w:p>
    <w:p w14:paraId="2ACD9DA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szablonie przygotowanym w systemie użytkownik musi mieć możliwość zdefiniowania jego stałej zawartości, formatowania tekstu oraz korzystania z wartości zmiennych odnoszących się do właściwych danych czy też wartości znajdujących się w systemie, które podczas generowania wydruku są zastępowane aktualnymi wartościami czy danymi pobieranymi automatycznie z systemu.</w:t>
      </w:r>
    </w:p>
    <w:p w14:paraId="2D25017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Lista zmienny dostępnych do użycia w szablonie dokumentu musi udostępniać co najmniej: dane słownikowane w zakresie zdefiniowanych tekstów i zwrotów słownych z ich odmianą przez przypadki, dane wprowadzone do metryk wystawianych w systemie dokumentów w zakresie daty dokumentu/daty podjęcia/daty obowiązywania itp., dane organu, podstawa prawna, wartości kwotowe zdefiniowane w modułach wykorzystywane w modułach w których wykorzystywane są szablony i w zależności od miejsca użycia szablonu w systemie winny to być kwoty dochodów i wydatków, kwoty dochodów i wydatków bieżących, kwoty dochodów i wydatków majątkowych, kwoty grup paragrafów wynikających z rozporządzenia w sprawie klasyfikacji budżetowej, itp.</w:t>
      </w:r>
    </w:p>
    <w:p w14:paraId="7FB5A26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Treść wygenerowanego z szablonu dokumentu musi być dostępna do edycji przez użytkownika.</w:t>
      </w:r>
    </w:p>
    <w:p w14:paraId="7624D68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zakresie formatowania tekstu w szablonie muszą być dostępne co najmniej takie możliwości jak:</w:t>
      </w:r>
    </w:p>
    <w:p w14:paraId="7E48172B"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Zmiana rodzaju czcionki</w:t>
      </w:r>
    </w:p>
    <w:p w14:paraId="2EADCA2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lastRenderedPageBreak/>
        <w:t>Zmiana wielkości czcionki</w:t>
      </w:r>
    </w:p>
    <w:p w14:paraId="5C30110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Pogrubienie tekstu, pochylenie (kursywa), podkreślenie</w:t>
      </w:r>
    </w:p>
    <w:p w14:paraId="3B0B2159"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Zmiana koloru czcionki</w:t>
      </w:r>
    </w:p>
    <w:p w14:paraId="350B3650"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Wyrównanie do lewej i prawej</w:t>
      </w:r>
    </w:p>
    <w:p w14:paraId="0A2F72E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Wyjustowanie i wyśrodkowanie</w:t>
      </w:r>
    </w:p>
    <w:p w14:paraId="5956F715"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Wstawianie list numerowanych</w:t>
      </w:r>
    </w:p>
    <w:p w14:paraId="7851B63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Wstawianie list punktowanych</w:t>
      </w:r>
    </w:p>
    <w:p w14:paraId="71C786A2"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zapewniać możliwość monitorowania działań prowadzonych przez użytkowników systemu poprzez rejestrowanie zdarzeń w postaci logów systemowych. Rejestrowane zdarzenia muszą zawierać informacje co najmniej takie jak: opis akcji wykonanej przez użytkownika, moduł aplikacji, w którym nastąpiło działanie, dane użytkownika w postaci loginu i/lub imienia i nazwiska i/lub nazwy stanowiska (nazwa stanowiska nie może stanowić jedynego elementu identyfikującego użytkownika – może występować tylko wraz z loginem i/lub imieniem i nazwiskiem użytkownika systemu), czas wykonania działania, adres IP komputera z którego wykonano akcję.</w:t>
      </w:r>
    </w:p>
    <w:p w14:paraId="0E84F96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tworzenie rejestrów zakupów oraz rejestru sprzedaży dla każdej jednostki budżetowej zarejestrowanej w aplikacji.</w:t>
      </w:r>
    </w:p>
    <w:p w14:paraId="1E60A45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każdej pozycji w rejestrze zakupów  system musi umożliwiać zdefiniowanie co najmniej informacji takich jak :</w:t>
      </w:r>
    </w:p>
    <w:p w14:paraId="7C8D286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Numer dokumentu</w:t>
      </w:r>
    </w:p>
    <w:p w14:paraId="4E538A8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Data zakupu</w:t>
      </w:r>
    </w:p>
    <w:p w14:paraId="75F61CC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Data wpływu</w:t>
      </w:r>
    </w:p>
    <w:p w14:paraId="7DBBFAC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Nazwa towaru / usługi</w:t>
      </w:r>
    </w:p>
    <w:p w14:paraId="2F908C85"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Kontrahent wraz z danymi adresowymi oraz numerem NIP</w:t>
      </w:r>
    </w:p>
    <w:p w14:paraId="576B9744" w14:textId="13FB824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Kwota ogółem</w:t>
      </w:r>
    </w:p>
    <w:p w14:paraId="5596FA7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Kwota netto</w:t>
      </w:r>
    </w:p>
    <w:p w14:paraId="1C12D317"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 xml:space="preserve">Kwota Podatku od towaru i usług  </w:t>
      </w:r>
    </w:p>
    <w:p w14:paraId="1938CD82"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wprowadzenie pozycji w rejestrze zakupów poprzez wprowadzenie ręczne pozycji przez użytkownika jak i umożliwiać import dokumentu wprowadzonego w  EZD</w:t>
      </w:r>
    </w:p>
    <w:p w14:paraId="3330B7E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każdej pozycji w rejestrze sprzedaży system musi umożliwiać zdefiniowanie co najmniej informacji takich jak :</w:t>
      </w:r>
    </w:p>
    <w:p w14:paraId="6F0B5A20"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Numer dokutemu</w:t>
      </w:r>
    </w:p>
    <w:p w14:paraId="218D759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Data wystawienia</w:t>
      </w:r>
    </w:p>
    <w:p w14:paraId="4AE4CDFD"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Data sprzedaży</w:t>
      </w:r>
    </w:p>
    <w:p w14:paraId="46BF3C39"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Termin zapłaty</w:t>
      </w:r>
    </w:p>
    <w:p w14:paraId="3176445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 xml:space="preserve">Kontrahent wraz z danymi adresowymi oraz numerem NIP  </w:t>
      </w:r>
    </w:p>
    <w:p w14:paraId="21281A6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Określenie  towaru / usługi wraz z ilością i odpowiednią stawką podatku VAT</w:t>
      </w:r>
    </w:p>
    <w:p w14:paraId="1A8939E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wydruk rejestru sprzedaży oraz rejestru zakupów</w:t>
      </w:r>
    </w:p>
    <w:p w14:paraId="1D8043DE" w14:textId="3008A43E"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System musi umożliwiać generowanie deklaracji cząstkowej VAT-7 dla jednostek budżetowych uwzględniając wprowadzone dokumentu w rejestrze zakupów jak i rejestrze sprzedaży jak i </w:t>
      </w:r>
      <w:proofErr w:type="spellStart"/>
      <w:r>
        <w:t>prewspółczynnik</w:t>
      </w:r>
      <w:proofErr w:type="spellEnd"/>
      <w:r>
        <w:t>.</w:t>
      </w:r>
    </w:p>
    <w:p w14:paraId="5CB85E68" w14:textId="37DE2B41"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generowanie pliku JPK VAT dla deklaracji cząstkowej</w:t>
      </w:r>
    </w:p>
    <w:p w14:paraId="280AB5E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stworzenie zestawienia zbiorczego deklaracji VAT-7 poprzez agregowanie zestawień częściowych Jednostek budżetowych. Dla zestawień zbiorczych system musi umożliwiać wygenerowanie pliku JPK VAT oraz stworzenie deklaracji VAT-7</w:t>
      </w:r>
    </w:p>
    <w:p w14:paraId="3DF1AEB2"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System musi posiadać politykę bezpieczeństwa haseł w której można określić co najmniej następujące informacje :</w:t>
      </w:r>
    </w:p>
    <w:p w14:paraId="7BC7B09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 xml:space="preserve">Sposób szyfrowania hasła  ( min sha512 </w:t>
      </w:r>
      <w:proofErr w:type="spellStart"/>
      <w:r>
        <w:t>iraz</w:t>
      </w:r>
      <w:proofErr w:type="spellEnd"/>
      <w:r>
        <w:t xml:space="preserve"> </w:t>
      </w:r>
      <w:proofErr w:type="spellStart"/>
      <w:r>
        <w:t>blowfish</w:t>
      </w:r>
      <w:proofErr w:type="spellEnd"/>
      <w:r>
        <w:t xml:space="preserve"> )</w:t>
      </w:r>
    </w:p>
    <w:p w14:paraId="36CE6719"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Minimalna liczba znaków hasła</w:t>
      </w:r>
    </w:p>
    <w:p w14:paraId="2756069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Hasło musi zawierać wielkie</w:t>
      </w:r>
    </w:p>
    <w:p w14:paraId="2A48C1C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Hasło musi zawierać  małe litery,</w:t>
      </w:r>
    </w:p>
    <w:p w14:paraId="443DC13C"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Hasło musi zawierać przynajmniej 1 cyfrę</w:t>
      </w:r>
    </w:p>
    <w:p w14:paraId="102AF683"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Hasło musi zawierać znaki specjalne</w:t>
      </w:r>
    </w:p>
    <w:p w14:paraId="5B3FBFA7" w14:textId="653421E1"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Maksymalną liczbę błędnych logowań po której konto użytkownika zostanie zablokowane</w:t>
      </w:r>
    </w:p>
    <w:p w14:paraId="37A84F1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Czas  blokady konta</w:t>
      </w:r>
    </w:p>
    <w:p w14:paraId="4EF02FDA"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Okres ważności hasła</w:t>
      </w:r>
    </w:p>
    <w:p w14:paraId="6F68A4F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wymuszenie zmiany hasła na wszystkich użytkownikach systemu, musi umożliwiać odblokowanie zablokowanego konta użytkownika oraz musi umożliwiać zmianę hasła dla wskazanego użytkownika przez administratora systemu.</w:t>
      </w:r>
    </w:p>
    <w:p w14:paraId="1C8EAC92"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określenie schematu nadawania automatycznego numerów dla rejestrowanych dokumentów oddzielnie dla każdego roku budżetowego.</w:t>
      </w:r>
    </w:p>
    <w:p w14:paraId="287F201A"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System musi umożliwiać wczytywanie dokumentów zewnętrznych w formacie PDF, DOCX, XSLX i dołączanie ich do dokumentów wygenerowanych przez system. </w:t>
      </w:r>
    </w:p>
    <w:p w14:paraId="2FFF4EBA"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podpisywania dokumentów podpisem kwalifikowanym.</w:t>
      </w:r>
    </w:p>
    <w:p w14:paraId="707C01C5" w14:textId="77777777" w:rsidR="00A54DEF" w:rsidRDefault="00A54DEF" w:rsidP="00A54DEF">
      <w:pPr>
        <w:pStyle w:val="Akapitzlist"/>
        <w:spacing w:after="0"/>
      </w:pPr>
    </w:p>
    <w:p w14:paraId="3BED8BBF" w14:textId="77777777" w:rsidR="00A54DEF" w:rsidRPr="00A54DEF" w:rsidRDefault="00A54DEF" w:rsidP="00DA2DDB">
      <w:pPr>
        <w:pStyle w:val="Akapitzlist"/>
        <w:numPr>
          <w:ilvl w:val="0"/>
          <w:numId w:val="167"/>
        </w:numPr>
        <w:autoSpaceDN w:val="0"/>
        <w:spacing w:after="0" w:line="276" w:lineRule="auto"/>
        <w:ind w:left="284" w:hanging="295"/>
        <w:contextualSpacing w:val="0"/>
        <w:jc w:val="both"/>
        <w:textAlignment w:val="baseline"/>
        <w:rPr>
          <w:u w:val="single"/>
        </w:rPr>
      </w:pPr>
      <w:r w:rsidRPr="00A54DEF">
        <w:rPr>
          <w:u w:val="single"/>
        </w:rPr>
        <w:t>Współpraca  z systemami zewnętrznymi:</w:t>
      </w:r>
    </w:p>
    <w:p w14:paraId="23170544"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Aplikacja musi umożliwiać wyeksportowanie do pliku XML co najmniej:</w:t>
      </w:r>
    </w:p>
    <w:p w14:paraId="4531C43D"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Projektu uchwały budżetowej</w:t>
      </w:r>
    </w:p>
    <w:p w14:paraId="21423D6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Uchwały budżetowej</w:t>
      </w:r>
    </w:p>
    <w:p w14:paraId="0539E805"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Projektu uchwały w sprawie przyjęcia Wieloletniej Prognozy Finansowej</w:t>
      </w:r>
    </w:p>
    <w:p w14:paraId="1986AE4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Uchwały w sprawie przyjęcia Wieloletniej Prognozy Finansowej</w:t>
      </w:r>
    </w:p>
    <w:p w14:paraId="5ED7D46B"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Zarządzeń w sprawie zmian w budżecie</w:t>
      </w:r>
    </w:p>
    <w:p w14:paraId="18FD00CA"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Uchwał w sprawie zmian w budżecie</w:t>
      </w:r>
    </w:p>
    <w:p w14:paraId="3D13F8C9"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Struktury organizacyjnej jednostek</w:t>
      </w:r>
    </w:p>
    <w:p w14:paraId="423C01B9"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Struktury wydatków budżetu</w:t>
      </w:r>
    </w:p>
    <w:p w14:paraId="131AF3B8"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Informacji o zaangażowaniach zarejestrowanych w systemie</w:t>
      </w:r>
    </w:p>
    <w:p w14:paraId="0C04A7B3"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 xml:space="preserve">Informacje o dyspozycjach zarejestrowanych w systemie  </w:t>
      </w:r>
    </w:p>
    <w:p w14:paraId="29A226F1"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 xml:space="preserve">Dokumenty planistyczne eksportowane do systemu centralnego </w:t>
      </w:r>
      <w:proofErr w:type="spellStart"/>
      <w:r>
        <w:t>BeSTi</w:t>
      </w:r>
      <w:proofErr w:type="spellEnd"/>
      <w:r>
        <w:t xml:space="preserve">@ oraz SJO </w:t>
      </w:r>
      <w:proofErr w:type="spellStart"/>
      <w:r>
        <w:t>Besti</w:t>
      </w:r>
      <w:proofErr w:type="spellEnd"/>
      <w:r>
        <w:t xml:space="preserve">@ muszą być zapisywane w strukturze zgodnej z aktualną </w:t>
      </w:r>
      <w:proofErr w:type="spellStart"/>
      <w:r>
        <w:t>schemą</w:t>
      </w:r>
      <w:proofErr w:type="spellEnd"/>
      <w:r>
        <w:t xml:space="preserve"> XSD.</w:t>
      </w:r>
    </w:p>
    <w:p w14:paraId="4CBCA5C5"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Eksport danych powinien być możliwy zarówno w układzie wykonawczym jak i w układzie zadaniowym.</w:t>
      </w:r>
    </w:p>
    <w:p w14:paraId="7C305592"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Użytkownik dokonujący eksportu powinien mieć możliwość określania zakresu eksportowanych danych.</w:t>
      </w:r>
    </w:p>
    <w:p w14:paraId="654FCE87"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W aplikacji powinna być zapewniona możliwość zaimportowania danych z systemu finansowo księgowego co najmniej dotyczących informacji o wykonaniu budżetu.</w:t>
      </w:r>
    </w:p>
    <w:p w14:paraId="41B30110"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System musi umożliwiać pobieranie danych kontrahentów na podstawie API udostępnionego przez GUS.</w:t>
      </w:r>
    </w:p>
    <w:p w14:paraId="0B3C8B7F"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 xml:space="preserve">System musi umożliwiać zweryfikowanie czy kontrahent jest płatnikiem VAT korzystając z API udostępnionego przez Ministerstwo finansów. </w:t>
      </w:r>
    </w:p>
    <w:p w14:paraId="2CC041F5"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lastRenderedPageBreak/>
        <w:t xml:space="preserve">System musi udostępniać API w celu wymiany danych z systemami FK, API powinno umożliwiać przekazywanie co najmniej takich informacji jak  </w:t>
      </w:r>
    </w:p>
    <w:p w14:paraId="66AF1E08"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 xml:space="preserve">Plan budżetu w podziale na Jednostki budżetowe </w:t>
      </w:r>
    </w:p>
    <w:p w14:paraId="6720046D"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 xml:space="preserve">Dokumenty zmieniające budżet w podziale na jednostki budżetowe, </w:t>
      </w:r>
    </w:p>
    <w:p w14:paraId="5256BC89"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 xml:space="preserve">Wystawione dokumenty zaangażowania </w:t>
      </w:r>
    </w:p>
    <w:p w14:paraId="648BC609"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 xml:space="preserve">Zarejestrowane faktury w systemie </w:t>
      </w:r>
    </w:p>
    <w:p w14:paraId="6139212F"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Lista zarejestrowanych jednostek budżetowych</w:t>
      </w:r>
    </w:p>
    <w:p w14:paraId="67BAE0B6"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 xml:space="preserve">informacji na temat statusu wczytanych danych </w:t>
      </w:r>
    </w:p>
    <w:p w14:paraId="074BA1C1"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 xml:space="preserve">informacje na temat ostatniej wersji danych otrzymanych z systemu FK dla określonej jednostki budżetowej w określonym terminie </w:t>
      </w:r>
    </w:p>
    <w:p w14:paraId="7B891159"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 xml:space="preserve">System musi udostępniać API w celu przyjmowania informacji z systemów FK, API powinno umożliwiać przyjmowanie co najmniej następujących informacji: </w:t>
      </w:r>
    </w:p>
    <w:p w14:paraId="546B71ED" w14:textId="77777777" w:rsidR="00A54DEF" w:rsidRDefault="00A54DEF" w:rsidP="00DA2DDB">
      <w:pPr>
        <w:pStyle w:val="Akapitzlist"/>
        <w:numPr>
          <w:ilvl w:val="1"/>
          <w:numId w:val="174"/>
        </w:numPr>
        <w:autoSpaceDN w:val="0"/>
        <w:spacing w:after="0" w:line="276" w:lineRule="auto"/>
        <w:ind w:left="1321" w:hanging="357"/>
        <w:contextualSpacing w:val="0"/>
        <w:jc w:val="both"/>
        <w:textAlignment w:val="baseline"/>
      </w:pPr>
      <w:r>
        <w:t xml:space="preserve">Sprawozdania miesięcznego z wykonania budżetu </w:t>
      </w:r>
    </w:p>
    <w:p w14:paraId="38FE6ED5" w14:textId="77777777" w:rsidR="00A54DEF" w:rsidRDefault="00A54DEF" w:rsidP="00DA2DDB">
      <w:pPr>
        <w:pStyle w:val="Akapitzlist"/>
        <w:numPr>
          <w:ilvl w:val="1"/>
          <w:numId w:val="174"/>
        </w:numPr>
        <w:autoSpaceDN w:val="0"/>
        <w:spacing w:after="0" w:line="276" w:lineRule="auto"/>
        <w:ind w:left="1321" w:hanging="357"/>
        <w:contextualSpacing w:val="0"/>
        <w:jc w:val="both"/>
        <w:textAlignment w:val="baseline"/>
      </w:pPr>
      <w:r>
        <w:t xml:space="preserve">Informacji o skorygowanych fakturach wraz z treścią zmian </w:t>
      </w:r>
    </w:p>
    <w:p w14:paraId="13EEC423" w14:textId="77777777" w:rsidR="00A54DEF" w:rsidRDefault="00A54DEF" w:rsidP="00DA2DDB">
      <w:pPr>
        <w:pStyle w:val="Akapitzlist"/>
        <w:numPr>
          <w:ilvl w:val="1"/>
          <w:numId w:val="174"/>
        </w:numPr>
        <w:autoSpaceDN w:val="0"/>
        <w:spacing w:after="0" w:line="276" w:lineRule="auto"/>
        <w:ind w:left="1321" w:hanging="357"/>
        <w:contextualSpacing w:val="0"/>
        <w:jc w:val="both"/>
        <w:textAlignment w:val="baseline"/>
      </w:pPr>
      <w:r>
        <w:t>Informacje o wykonaniu płatności na rzecz wskazanej faktury</w:t>
      </w:r>
    </w:p>
    <w:p w14:paraId="49E735A0"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System musi umożliwiać publikowanie w BIP co najmniej takich informacji jak :</w:t>
      </w:r>
    </w:p>
    <w:p w14:paraId="46011CD5" w14:textId="77777777" w:rsidR="00A54DEF" w:rsidRDefault="00A54DEF" w:rsidP="00DA2DDB">
      <w:pPr>
        <w:pStyle w:val="Akapitzlist"/>
        <w:numPr>
          <w:ilvl w:val="1"/>
          <w:numId w:val="175"/>
        </w:numPr>
        <w:autoSpaceDN w:val="0"/>
        <w:spacing w:after="0" w:line="276" w:lineRule="auto"/>
        <w:ind w:left="1321" w:hanging="357"/>
        <w:contextualSpacing w:val="0"/>
        <w:jc w:val="both"/>
        <w:textAlignment w:val="baseline"/>
      </w:pPr>
      <w:r>
        <w:t xml:space="preserve">Uchwała budżetowa wraz załącznikami </w:t>
      </w:r>
    </w:p>
    <w:p w14:paraId="33BBEBD3" w14:textId="77777777" w:rsidR="00A54DEF" w:rsidRDefault="00A54DEF" w:rsidP="00DA2DDB">
      <w:pPr>
        <w:pStyle w:val="Akapitzlist"/>
        <w:numPr>
          <w:ilvl w:val="1"/>
          <w:numId w:val="175"/>
        </w:numPr>
        <w:autoSpaceDN w:val="0"/>
        <w:spacing w:after="0" w:line="276" w:lineRule="auto"/>
        <w:ind w:left="1321" w:hanging="357"/>
        <w:contextualSpacing w:val="0"/>
        <w:jc w:val="both"/>
        <w:textAlignment w:val="baseline"/>
      </w:pPr>
      <w:r>
        <w:t xml:space="preserve">Uchwała dotycząca Wieloletniej prognozy finansowej wraz z załącznikami </w:t>
      </w:r>
    </w:p>
    <w:p w14:paraId="4B52CC54" w14:textId="77777777" w:rsidR="00A54DEF" w:rsidRDefault="00A54DEF" w:rsidP="00DA2DDB">
      <w:pPr>
        <w:pStyle w:val="Akapitzlist"/>
        <w:numPr>
          <w:ilvl w:val="1"/>
          <w:numId w:val="175"/>
        </w:numPr>
        <w:autoSpaceDN w:val="0"/>
        <w:spacing w:after="0" w:line="276" w:lineRule="auto"/>
        <w:ind w:left="1321" w:hanging="357"/>
        <w:contextualSpacing w:val="0"/>
        <w:jc w:val="both"/>
        <w:textAlignment w:val="baseline"/>
      </w:pPr>
      <w:r>
        <w:t xml:space="preserve">Uchwały zmieniające budżet wraz z załącznikami </w:t>
      </w:r>
    </w:p>
    <w:p w14:paraId="427581B7" w14:textId="2DAF3310" w:rsidR="00A54DEF" w:rsidRDefault="00A54DEF" w:rsidP="00DA2DDB">
      <w:pPr>
        <w:pStyle w:val="Akapitzlist"/>
        <w:numPr>
          <w:ilvl w:val="1"/>
          <w:numId w:val="175"/>
        </w:numPr>
        <w:autoSpaceDN w:val="0"/>
        <w:spacing w:after="0" w:line="276" w:lineRule="auto"/>
        <w:ind w:left="1321" w:hanging="357"/>
        <w:contextualSpacing w:val="0"/>
        <w:jc w:val="both"/>
        <w:textAlignment w:val="baseline"/>
      </w:pPr>
      <w:r>
        <w:t>Zarządzenia zmieniające budżet wraz z załącznikami</w:t>
      </w:r>
      <w:r w:rsidR="000B6237">
        <w:t>.</w:t>
      </w:r>
      <w:r>
        <w:t xml:space="preserve"> </w:t>
      </w:r>
    </w:p>
    <w:p w14:paraId="10D90311" w14:textId="77777777" w:rsidR="00581C0B" w:rsidRDefault="00581C0B">
      <w:pPr>
        <w:spacing w:before="120" w:after="120" w:line="276" w:lineRule="auto"/>
        <w:contextualSpacing/>
        <w:rPr>
          <w:rFonts w:asciiTheme="minorHAnsi" w:hAnsiTheme="minorHAnsi" w:cstheme="minorHAnsi"/>
          <w:bCs/>
        </w:rPr>
      </w:pPr>
    </w:p>
    <w:p w14:paraId="70576350" w14:textId="77777777" w:rsidR="00581C0B" w:rsidRDefault="00581C0B">
      <w:pPr>
        <w:spacing w:after="120" w:line="276" w:lineRule="auto"/>
        <w:contextualSpacing/>
        <w:rPr>
          <w:bCs/>
        </w:rPr>
      </w:pPr>
    </w:p>
    <w:p w14:paraId="6389E07B" w14:textId="77777777" w:rsidR="00581C0B" w:rsidRDefault="00F06599" w:rsidP="00DA2DDB">
      <w:pPr>
        <w:pStyle w:val="Nagwek3"/>
        <w:numPr>
          <w:ilvl w:val="2"/>
          <w:numId w:val="161"/>
        </w:numPr>
        <w:spacing w:before="120" w:after="120" w:line="264" w:lineRule="auto"/>
      </w:pPr>
      <w:bookmarkStart w:id="106" w:name="_Toc477154818"/>
      <w:bookmarkStart w:id="107" w:name="_Toc76060531"/>
      <w:bookmarkEnd w:id="106"/>
      <w:r>
        <w:t>Modernizacja (</w:t>
      </w:r>
      <w:proofErr w:type="spellStart"/>
      <w:r>
        <w:t>upgrade</w:t>
      </w:r>
      <w:proofErr w:type="spellEnd"/>
      <w:r>
        <w:t>) i wymiana systemów dziedzinowych</w:t>
      </w:r>
      <w:bookmarkEnd w:id="107"/>
    </w:p>
    <w:p w14:paraId="3B75C898" w14:textId="77777777" w:rsidR="00581C0B" w:rsidRDefault="00F06599" w:rsidP="00146455">
      <w:pPr>
        <w:spacing w:after="120" w:line="276" w:lineRule="auto"/>
        <w:ind w:firstLine="709"/>
        <w:jc w:val="both"/>
      </w:pPr>
      <w:r>
        <w:t xml:space="preserve">Wdrażane w ramach projektu elektroniczne usługi publiczne będą wymagały sprawnej obsługi danego zagadnienia wewnątrz Urzędu. Niezbędne będzie, zatem zapewnienie bezpieczeństwa i integralności udostępnionych danych. Dlatego też do realizacji wymienionych wcześniej zagadnień należy zaktualizować do najnowszej dostępnej na rynku wersji posiadane przez Zamawiającego Systemy Dziedzinowe oraz zintegrować nowe rozwiązania informatyczne z odpowiednimi systemami dziedzinowymi pracującymi wewnątrz Urzędu. </w:t>
      </w:r>
    </w:p>
    <w:p w14:paraId="309D3700" w14:textId="1194B2C8" w:rsidR="00581C0B" w:rsidRDefault="00F06599" w:rsidP="00146455">
      <w:pPr>
        <w:spacing w:after="120" w:line="276" w:lineRule="auto"/>
        <w:ind w:firstLine="709"/>
        <w:jc w:val="both"/>
      </w:pPr>
      <w:r>
        <w:t xml:space="preserve">W ramach Portalu e-usług wymagana jest rozbudowa </w:t>
      </w:r>
      <w:r w:rsidR="00770259">
        <w:t xml:space="preserve">i </w:t>
      </w:r>
      <w:proofErr w:type="spellStart"/>
      <w:r w:rsidR="00770259">
        <w:t>upgrade</w:t>
      </w:r>
      <w:proofErr w:type="spellEnd"/>
      <w:r w:rsidR="00770259">
        <w:t xml:space="preserve"> (do najnowszej wersji) </w:t>
      </w:r>
      <w:r>
        <w:t>systemów dziedzinowych działających wewnątrz Urzędu. Elektroniczne usługi publiczne, które dostarczają informacje zarówno ogólne, czy też spersonalizowane wymagają rozwinięcia funkcjonalności dotychczas użytkowanych systemów. Dojrzałe usługi elektroniczne, których wykonanie jest założone w projekcie muszą bazować na aktualnych danych przy zapewnieniu bezpieczeństwa i integralności wykorzystywanych danych.</w:t>
      </w:r>
      <w:r w:rsidR="00146455">
        <w:t xml:space="preserve"> </w:t>
      </w:r>
    </w:p>
    <w:p w14:paraId="1D2A4D01" w14:textId="77777777" w:rsidR="00581C0B" w:rsidRDefault="00F06599" w:rsidP="00146455">
      <w:pPr>
        <w:spacing w:before="120" w:after="120" w:line="276" w:lineRule="auto"/>
        <w:ind w:firstLine="709"/>
        <w:jc w:val="both"/>
        <w:rPr>
          <w:i/>
          <w:iCs/>
          <w:u w:val="single"/>
        </w:rPr>
      </w:pPr>
      <w:r>
        <w:rPr>
          <w:i/>
          <w:iCs/>
          <w:u w:val="single"/>
        </w:rPr>
        <w:t xml:space="preserve">Zamawiający nie posiada autorskich praw majątkowych do funkcjonującego w urzędzie oprogramowania, nie posiada kodów źródłowych oprogramowania, a licencja posiadanego oprogramowania nie umożliwia mu modyfikacji kodów źródłowych, zatem Zamawiający nie jest w stanie zapewnić Wykonawcę, że udostępni mu stałe, niezmienne interfejsy integracyjne umożliwiające pełną wymianę danych z nowo uruchamianymi rozwiązaniami. </w:t>
      </w:r>
    </w:p>
    <w:p w14:paraId="22C301B4" w14:textId="1378E747" w:rsidR="00146455" w:rsidRDefault="00F06599" w:rsidP="00146455">
      <w:pPr>
        <w:spacing w:before="120" w:after="120" w:line="276" w:lineRule="auto"/>
        <w:ind w:firstLine="576"/>
        <w:jc w:val="both"/>
      </w:pPr>
      <w:r>
        <w:rPr>
          <w:b/>
          <w:bCs/>
          <w:i/>
          <w:iCs/>
          <w:u w:val="single"/>
        </w:rPr>
        <w:t xml:space="preserve">Zamawiający nie dopuszcza wymiany obecnie posiadanych systemów dziedzinowych </w:t>
      </w:r>
      <w:r w:rsidR="00146455" w:rsidRPr="00146455">
        <w:rPr>
          <w:b/>
          <w:bCs/>
          <w:i/>
          <w:iCs/>
          <w:u w:val="single"/>
        </w:rPr>
        <w:t>działających w obszarze finansowo-księgowo-kadrowym</w:t>
      </w:r>
      <w:r w:rsidR="00146455">
        <w:rPr>
          <w:b/>
          <w:bCs/>
          <w:i/>
          <w:iCs/>
          <w:u w:val="single"/>
        </w:rPr>
        <w:t xml:space="preserve"> </w:t>
      </w:r>
      <w:r>
        <w:rPr>
          <w:b/>
          <w:bCs/>
          <w:i/>
          <w:iCs/>
          <w:u w:val="single"/>
        </w:rPr>
        <w:t>a jedynie ich modernizację konieczną do świadczenia e-usług</w:t>
      </w:r>
      <w:r w:rsidRPr="00146455">
        <w:rPr>
          <w:b/>
          <w:bCs/>
          <w:i/>
          <w:iCs/>
        </w:rPr>
        <w:t>.</w:t>
      </w:r>
      <w:r w:rsidR="00146455" w:rsidRPr="00146455">
        <w:rPr>
          <w:b/>
          <w:bCs/>
          <w:i/>
          <w:iCs/>
        </w:rPr>
        <w:t xml:space="preserve"> </w:t>
      </w:r>
      <w:r w:rsidR="00146455" w:rsidRPr="00146455">
        <w:t>W przypadku tego oprogramowania konieczn</w:t>
      </w:r>
      <w:r w:rsidR="00146455">
        <w:t>a</w:t>
      </w:r>
      <w:r w:rsidR="00146455" w:rsidRPr="00146455">
        <w:t xml:space="preserve"> będzie jego modernizacja</w:t>
      </w:r>
      <w:r w:rsidR="00146455">
        <w:t xml:space="preserve"> </w:t>
      </w:r>
      <w:r w:rsidR="00146455" w:rsidRPr="00146455">
        <w:lastRenderedPageBreak/>
        <w:t>(</w:t>
      </w:r>
      <w:proofErr w:type="spellStart"/>
      <w:r w:rsidR="00146455" w:rsidRPr="00146455">
        <w:t>upgrade</w:t>
      </w:r>
      <w:proofErr w:type="spellEnd"/>
      <w:r w:rsidR="00146455" w:rsidRPr="00146455">
        <w:t>) dzięki któremu możliwe będzie świadczenie e-usług a tym samym udzielenie na nie</w:t>
      </w:r>
      <w:r w:rsidR="00146455">
        <w:t xml:space="preserve"> G</w:t>
      </w:r>
      <w:r w:rsidR="00146455" w:rsidRPr="00146455">
        <w:t xml:space="preserve">warancji i </w:t>
      </w:r>
      <w:r w:rsidR="00146455">
        <w:t>A</w:t>
      </w:r>
      <w:r w:rsidR="00146455" w:rsidRPr="00146455">
        <w:t xml:space="preserve">systy </w:t>
      </w:r>
      <w:r w:rsidR="00146455">
        <w:t>T</w:t>
      </w:r>
      <w:r w:rsidR="00146455" w:rsidRPr="00146455">
        <w:t>echnicznej</w:t>
      </w:r>
      <w:r w:rsidR="00452A49">
        <w:t xml:space="preserve"> na </w:t>
      </w:r>
      <w:r w:rsidR="000449A9">
        <w:t>czas określony w Formularzu Oferty</w:t>
      </w:r>
      <w:r w:rsidR="00146455" w:rsidRPr="00146455">
        <w:t>.</w:t>
      </w:r>
      <w:r w:rsidR="00146455">
        <w:t xml:space="preserve"> </w:t>
      </w:r>
      <w:r w:rsidR="00146455" w:rsidRPr="00146455">
        <w:t>Jednocześnie w przypadku oprogramowania dotyczącego obsługi rady oraz przedszkoli Zamawiający</w:t>
      </w:r>
      <w:r w:rsidR="00146455">
        <w:t xml:space="preserve"> </w:t>
      </w:r>
      <w:r w:rsidR="00146455" w:rsidRPr="00146455">
        <w:t>dopuszcza możliwość wymiany obecnie posiadanych systemów w tym zakresie na systemy zgodne z</w:t>
      </w:r>
      <w:r w:rsidR="00146455">
        <w:t xml:space="preserve"> </w:t>
      </w:r>
      <w:r w:rsidR="00146455" w:rsidRPr="00146455">
        <w:t xml:space="preserve">opisem przedstawionym w </w:t>
      </w:r>
      <w:r w:rsidR="00146455">
        <w:t xml:space="preserve">dalszych postanowieniach </w:t>
      </w:r>
      <w:r w:rsidR="00146455" w:rsidRPr="00146455">
        <w:t>OPZ</w:t>
      </w:r>
      <w:r w:rsidR="00146455">
        <w:t>.</w:t>
      </w:r>
    </w:p>
    <w:p w14:paraId="6D173D03" w14:textId="77777777" w:rsidR="00581C0B" w:rsidRDefault="00F06599">
      <w:pPr>
        <w:spacing w:before="120" w:after="120" w:line="276" w:lineRule="auto"/>
        <w:ind w:firstLine="708"/>
        <w:jc w:val="both"/>
      </w:pPr>
      <w:r>
        <w:rPr>
          <w:i/>
          <w:iCs/>
          <w:u w:val="single"/>
        </w:rPr>
        <w:t>Wykonawca odpowiedzialny jest za dostawę w pełni funkcjonujących rozwiązań opisanych w niniejszym załączniku, w tym, jeżeli jest konieczne, pozyskanie niezbędnych informacji do realizacji zamówienia, zawarcie koniecznych umów itp.</w:t>
      </w:r>
    </w:p>
    <w:p w14:paraId="2F8C9F97" w14:textId="77777777" w:rsidR="00581C0B" w:rsidRDefault="00581C0B">
      <w:pPr>
        <w:spacing w:before="120" w:after="120" w:line="240" w:lineRule="auto"/>
        <w:jc w:val="both"/>
        <w:rPr>
          <w:rFonts w:cs="Arial"/>
          <w:szCs w:val="20"/>
        </w:rPr>
      </w:pPr>
    </w:p>
    <w:p w14:paraId="40D3354E" w14:textId="77777777" w:rsidR="00581C0B" w:rsidRDefault="00F06599" w:rsidP="00DA2DDB">
      <w:pPr>
        <w:pStyle w:val="Nagwek3"/>
        <w:numPr>
          <w:ilvl w:val="2"/>
          <w:numId w:val="161"/>
        </w:numPr>
        <w:spacing w:before="120" w:after="120" w:line="264" w:lineRule="auto"/>
      </w:pPr>
      <w:bookmarkStart w:id="108" w:name="_Toc76060532"/>
      <w:r>
        <w:t>Portal e-usług wraz z chmurą</w:t>
      </w:r>
      <w:bookmarkEnd w:id="108"/>
    </w:p>
    <w:p w14:paraId="01B0B5D3" w14:textId="77777777" w:rsidR="00581C0B" w:rsidRDefault="00F06599">
      <w:pPr>
        <w:spacing w:before="120" w:after="120" w:line="276" w:lineRule="auto"/>
        <w:ind w:firstLine="708"/>
        <w:jc w:val="both"/>
      </w:pPr>
      <w:bookmarkStart w:id="109" w:name="_Toc474310557"/>
      <w:bookmarkStart w:id="110" w:name="_Toc477154819"/>
      <w:bookmarkEnd w:id="109"/>
      <w:bookmarkEnd w:id="110"/>
      <w:r>
        <w:t>Stworzenie jednolitego systemu e-usług polegać będzie na stworzeniu dwóch struktur – platformy zewnętrznej dla interesariuszy Urzędu i platformy wewnętrznej dla jej pracowników. Portal oparty będzie o system zarządzania treścią, który pozwoli na dowolne profilowanie przekazywanych treści. Portal zewnętrzny to elektroniczna platforma umożliwiająca publikację i prezentację informacji z różnych dziedzin.</w:t>
      </w:r>
    </w:p>
    <w:p w14:paraId="733C13E0" w14:textId="77777777" w:rsidR="00581C0B" w:rsidRDefault="00F06599">
      <w:pPr>
        <w:spacing w:before="120" w:after="120" w:line="276" w:lineRule="auto"/>
        <w:ind w:firstLine="708"/>
        <w:jc w:val="both"/>
      </w:pPr>
      <w:r>
        <w:t>Celem portalu jest zebranie w jednym miejscu informacji obejmującej różne aspekty działalności Urzędu. Aby informacja ta była łatwo dostępna, treści publikowane w portalu zostaną podzielone tematyczne. E-usługi związane będą z m. in. możliwością prowadzenia przez interesariusza rozliczeń finansowych drogą elektroniczną z Urzędem oraz udostępnieniem interesariuszowi jego danych, np. wglądu w historię jego rozliczeń finansowych z Urzędem. Portal zostanie zrealizowany jako serwis WWW dostępny publicznie w sieci Internet z wydzieleniem części ogólnie dostępnej dla użytkowników anonimowych oraz części dostępnej po uwierzytelnieniu użytkownika. Formatowanie publikowanych treści ma następować w oparciu o zdefiniowane szablony, zapewniające spójną prezentację informacji na całej platformie. Zadaniem portalu wewnętrznego będzie integracja informacji i usług dotyczących publikowanych tematów. Dodatkowo, warunkiem koniecznym stworzenia i funkcjonowania platformy będzie modernizacja posiadanych systemów dziedzinowych, udostępniających w sposób automatyczny bez udziału pracownika Urzędu odpowiednie dane.</w:t>
      </w:r>
    </w:p>
    <w:p w14:paraId="62D3695E" w14:textId="77777777" w:rsidR="00581C0B" w:rsidRDefault="00F06599">
      <w:pPr>
        <w:spacing w:before="120" w:after="120" w:line="276" w:lineRule="auto"/>
        <w:ind w:firstLine="708"/>
        <w:jc w:val="both"/>
      </w:pPr>
      <w:r>
        <w:t>Interaktywność modułu pozwoli na wprowadzenie mechanizmów umożliwiających kontakt z odbiorcami przekazu praktycznie na wszystkich płaszczyznach. Dostarczane rozwiązania będą zgodne z obowiązującym stanem prawnym, przepisami prawnymi regulującymi działalność samorządu we wszystkich dziedzinach jego funkcjonowania. W szczególności należy podkreślić zgodność z Krajowymi Ramami Interoperacyjności oraz, jeżeli jest to wymagane dla poszczególnych systemów – powinny umożliwiać wymianę danych z innymi rejestrami publicznymi. Ponadto rozwiązania udostępnione dla interesariuszy powinny się cechować wysoką przyjaznością interfejsu użytkownika, jak również niezależnością technologiczną i geograficzną rozwiązania. Dlatego dostarczony system powinien mieć możliwość obsługi za pomocą najpopularniejszych przeglądarek internetowych a także za pomocą urządzeń mobilnych. Portal e-usług musi się charakteryzować wysoką dostępnością i być zgodny ze standardami dostępności treści internetowych WCAG 2.1. Portal będzie w sposób intuicyjny kierował użytkownikami dając możliwość przechodzenia od ogółu do szczegółu. Wszystko to tworzy nową jakość w zarządzaniu i udostępnianiu elektronicznych usług publicznych dla mieszkańców, podatników i przedsiębiorców uzyskujących usługi ze strony urzędu.</w:t>
      </w:r>
    </w:p>
    <w:p w14:paraId="637E28C4" w14:textId="77777777" w:rsidR="00581C0B" w:rsidRDefault="00F06599">
      <w:pPr>
        <w:spacing w:before="120" w:after="120" w:line="276" w:lineRule="auto"/>
        <w:ind w:firstLine="708"/>
        <w:jc w:val="both"/>
      </w:pPr>
      <w:r>
        <w:lastRenderedPageBreak/>
        <w:t xml:space="preserve">Moduł zintegrowany będzie z EOD oraz </w:t>
      </w:r>
      <w:proofErr w:type="spellStart"/>
      <w:r>
        <w:t>ePUAP</w:t>
      </w:r>
      <w:proofErr w:type="spellEnd"/>
      <w:r>
        <w:t xml:space="preserve"> (synchronizacja kart i opisów usług). Będzie także możliwość podłączania pod karty usług formularzy </w:t>
      </w:r>
      <w:proofErr w:type="spellStart"/>
      <w:r>
        <w:t>ePUAP</w:t>
      </w:r>
      <w:proofErr w:type="spellEnd"/>
      <w:r>
        <w:t xml:space="preserve"> oraz dokumentów do pobrania, np. w formacie </w:t>
      </w:r>
      <w:proofErr w:type="spellStart"/>
      <w:r>
        <w:t>doc</w:t>
      </w:r>
      <w:proofErr w:type="spellEnd"/>
      <w:r>
        <w:t xml:space="preserve">, pdf. W zakresie identyfikacji użytkowników wykorzystana zostanie funkcjonalność profilu zaufanego platformy </w:t>
      </w:r>
      <w:proofErr w:type="spellStart"/>
      <w:r>
        <w:t>ePUAP</w:t>
      </w:r>
      <w:proofErr w:type="spellEnd"/>
      <w:r>
        <w:t>, podpisu elektronicznego oraz e-dowodu. Portal umożliwi także dokonywanie elektronicznych płatności co także spowoduje poprawę sposobu księgowania wpłat.</w:t>
      </w:r>
    </w:p>
    <w:p w14:paraId="79EEDD70" w14:textId="77777777" w:rsidR="00581C0B" w:rsidRDefault="00F06599">
      <w:pPr>
        <w:spacing w:before="120" w:after="120" w:line="276" w:lineRule="auto"/>
        <w:ind w:firstLine="708"/>
        <w:jc w:val="both"/>
      </w:pPr>
      <w:r>
        <w:t>W przypadku portalu e-usług wykorzystywana zostanie także chmura obliczeniowa, w której działa fragment infrastruktury jakim jest serwer DNS. Jest to fragment infrastruktury pod kątem mocy obliczeniowej, który jest bardzo istotny z punktu widzenia prawidłowego działania całego systemu w tym w szczególności uruchamianych e-usług. Dlatego należy przyjąć, że dojdzie do zmniejszenia roli infrastruktury na rzecz chmury obliczeniowej.</w:t>
      </w:r>
    </w:p>
    <w:p w14:paraId="5BB203A7" w14:textId="77777777" w:rsidR="00581C0B" w:rsidRDefault="00F06599">
      <w:pPr>
        <w:spacing w:before="120" w:after="120" w:line="276" w:lineRule="auto"/>
        <w:ind w:firstLine="708"/>
        <w:jc w:val="both"/>
      </w:pPr>
      <w:r>
        <w:t>Portal e-usług publicznych umożliwi realizację 3 e-usług na 5 poziomie dojrzałości:</w:t>
      </w:r>
    </w:p>
    <w:p w14:paraId="57430225" w14:textId="77777777" w:rsidR="00581C0B" w:rsidRDefault="00F06599" w:rsidP="00DA2DDB">
      <w:pPr>
        <w:pStyle w:val="Akapitzlist"/>
        <w:numPr>
          <w:ilvl w:val="0"/>
          <w:numId w:val="55"/>
        </w:numPr>
        <w:spacing w:before="120" w:after="120" w:line="276" w:lineRule="auto"/>
        <w:jc w:val="both"/>
      </w:pPr>
      <w:r>
        <w:t>E-podatki,</w:t>
      </w:r>
    </w:p>
    <w:p w14:paraId="40B63589" w14:textId="77777777" w:rsidR="00581C0B" w:rsidRDefault="00F06599" w:rsidP="00DA2DDB">
      <w:pPr>
        <w:pStyle w:val="Akapitzlist"/>
        <w:numPr>
          <w:ilvl w:val="0"/>
          <w:numId w:val="55"/>
        </w:numPr>
        <w:spacing w:before="120" w:after="120" w:line="276" w:lineRule="auto"/>
        <w:jc w:val="both"/>
      </w:pPr>
      <w:r>
        <w:t>E-odpady,</w:t>
      </w:r>
    </w:p>
    <w:p w14:paraId="2930986C" w14:textId="77777777" w:rsidR="00581C0B" w:rsidRDefault="00F06599" w:rsidP="00DA2DDB">
      <w:pPr>
        <w:pStyle w:val="Akapitzlist"/>
        <w:numPr>
          <w:ilvl w:val="0"/>
          <w:numId w:val="55"/>
        </w:numPr>
        <w:spacing w:before="120" w:after="120" w:line="276" w:lineRule="auto"/>
        <w:jc w:val="both"/>
      </w:pPr>
      <w:r>
        <w:t>E-zezwolenia.</w:t>
      </w:r>
    </w:p>
    <w:p w14:paraId="48541DEF" w14:textId="77777777" w:rsidR="00581C0B" w:rsidRDefault="00F06599">
      <w:pPr>
        <w:spacing w:before="120" w:after="120" w:line="276" w:lineRule="auto"/>
        <w:ind w:firstLine="708"/>
        <w:jc w:val="both"/>
      </w:pPr>
      <w:r>
        <w:t>W tym celu zostaną także udostępnione formularze elektroniczne, odnoszące się bezpośrednio do wymienionych e-usług  w tym:</w:t>
      </w:r>
    </w:p>
    <w:p w14:paraId="5E0D243A" w14:textId="77777777" w:rsidR="00581C0B" w:rsidRDefault="00F06599" w:rsidP="00DA2DDB">
      <w:pPr>
        <w:pStyle w:val="Nagwek3"/>
        <w:numPr>
          <w:ilvl w:val="3"/>
          <w:numId w:val="161"/>
        </w:numPr>
        <w:spacing w:before="120" w:after="120" w:line="264" w:lineRule="auto"/>
      </w:pPr>
      <w:bookmarkStart w:id="111" w:name="_Toc76060533"/>
      <w:r>
        <w:t>E-podatki;</w:t>
      </w:r>
      <w:bookmarkEnd w:id="111"/>
      <w:r>
        <w:t xml:space="preserve"> </w:t>
      </w:r>
    </w:p>
    <w:tbl>
      <w:tblPr>
        <w:tblW w:w="9102" w:type="dxa"/>
        <w:jc w:val="center"/>
        <w:tblLayout w:type="fixed"/>
        <w:tblCellMar>
          <w:top w:w="28" w:type="dxa"/>
          <w:left w:w="5" w:type="dxa"/>
          <w:bottom w:w="28" w:type="dxa"/>
          <w:right w:w="103" w:type="dxa"/>
        </w:tblCellMar>
        <w:tblLook w:val="0000" w:firstRow="0" w:lastRow="0" w:firstColumn="0" w:lastColumn="0" w:noHBand="0" w:noVBand="0"/>
      </w:tblPr>
      <w:tblGrid>
        <w:gridCol w:w="9102"/>
      </w:tblGrid>
      <w:tr w:rsidR="00581C0B" w14:paraId="0E8369E1" w14:textId="77777777">
        <w:trPr>
          <w:jc w:val="center"/>
        </w:trPr>
        <w:tc>
          <w:tcPr>
            <w:tcW w:w="9102" w:type="dxa"/>
            <w:tcBorders>
              <w:top w:val="single" w:sz="4" w:space="0" w:color="00000A"/>
              <w:left w:val="single" w:sz="4" w:space="0" w:color="00000A"/>
              <w:bottom w:val="single" w:sz="4" w:space="0" w:color="00000A"/>
              <w:right w:val="single" w:sz="4" w:space="0" w:color="00000A"/>
            </w:tcBorders>
            <w:shd w:val="clear" w:color="auto" w:fill="FFFFFF"/>
          </w:tcPr>
          <w:p w14:paraId="3933AD12" w14:textId="77777777" w:rsidR="00581C0B" w:rsidRDefault="00F06599">
            <w:pPr>
              <w:widowControl w:val="0"/>
              <w:spacing w:after="120" w:line="276" w:lineRule="auto"/>
              <w:contextualSpacing/>
              <w:rPr>
                <w:rFonts w:asciiTheme="minorHAnsi" w:hAnsiTheme="minorHAnsi" w:cstheme="minorHAnsi"/>
              </w:rPr>
            </w:pPr>
            <w:r>
              <w:rPr>
                <w:rFonts w:cstheme="minorHAnsi"/>
                <w:b/>
                <w:bCs/>
              </w:rPr>
              <w:t>Opis funkcjonalny</w:t>
            </w:r>
          </w:p>
        </w:tc>
      </w:tr>
      <w:tr w:rsidR="00581C0B" w14:paraId="4F0D2D1D" w14:textId="77777777">
        <w:trPr>
          <w:jc w:val="center"/>
        </w:trPr>
        <w:tc>
          <w:tcPr>
            <w:tcW w:w="9102" w:type="dxa"/>
            <w:tcBorders>
              <w:top w:val="single" w:sz="4" w:space="0" w:color="00000A"/>
              <w:left w:val="single" w:sz="4" w:space="0" w:color="00000A"/>
              <w:bottom w:val="single" w:sz="4" w:space="0" w:color="00000A"/>
              <w:right w:val="single" w:sz="4" w:space="0" w:color="00000A"/>
            </w:tcBorders>
            <w:shd w:val="clear" w:color="auto" w:fill="FFFFFF"/>
          </w:tcPr>
          <w:p w14:paraId="62818426"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Elektroniczna obsługa podatku od nieruchomości, rolnego, leśnego, środków transportu , PIT 11, PIT 36 i PIT 37 oraz wniosku o rozłożenie na raty podatku oraz zaległości podatkowych.</w:t>
            </w:r>
          </w:p>
          <w:p w14:paraId="1DB7947A"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Wypełnienie i złożenie formularza deklaracji, informacji i wniosku.</w:t>
            </w:r>
          </w:p>
          <w:p w14:paraId="26C7CAAA"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Elektroniczne procedowanie dokumentu wewnątrz urzędu</w:t>
            </w:r>
          </w:p>
          <w:p w14:paraId="59B69407"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Udostępnianie informacji dotyczących: danych finansowych (kwoty należności i wpłat, harmonogram płatności, realizacja płatności, przeterminowane płatności), danych technicznych (wykaz nieruchomości), informacji o tytule płatności, rozrachunkach z urzędem.</w:t>
            </w:r>
          </w:p>
          <w:p w14:paraId="4C59BA31"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Obsługa płatności internetowych</w:t>
            </w:r>
          </w:p>
          <w:p w14:paraId="2948C7FD"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Informowanie za pomocą e-mail lub sms o konieczności dokonania wpłaty lub braku jej odnotowania w określonym terminie.</w:t>
            </w:r>
          </w:p>
          <w:p w14:paraId="682CF4BF"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Otrzymanie decyzji podatkowej.</w:t>
            </w:r>
          </w:p>
          <w:p w14:paraId="1FB63A4D"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 xml:space="preserve">Integracja z </w:t>
            </w:r>
            <w:proofErr w:type="spellStart"/>
            <w:r>
              <w:rPr>
                <w:rFonts w:cstheme="minorHAnsi"/>
                <w:lang w:eastAsia="pl-PL"/>
              </w:rPr>
              <w:t>ePUAP</w:t>
            </w:r>
            <w:proofErr w:type="spellEnd"/>
          </w:p>
          <w:p w14:paraId="2CE75991"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Obsługa na urządzeniach mobilnych</w:t>
            </w:r>
          </w:p>
          <w:p w14:paraId="4263CEFE"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Obsługiwane formularze:</w:t>
            </w:r>
          </w:p>
          <w:p w14:paraId="0A08AC69"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deklaracja na podatek od środków transportu oraz załącznik</w:t>
            </w:r>
          </w:p>
          <w:p w14:paraId="09CAEC39"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deklaracja na podatek od nieruchomości</w:t>
            </w:r>
          </w:p>
          <w:p w14:paraId="48D50366"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deklaracja na podatek rolny</w:t>
            </w:r>
          </w:p>
          <w:p w14:paraId="2EF03ED7"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deklaracja na podatek leśny</w:t>
            </w:r>
          </w:p>
          <w:p w14:paraId="51A78F54"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Informacja w sprawie podatku leśnego</w:t>
            </w:r>
          </w:p>
          <w:p w14:paraId="24325F76"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Informacja w sprawie podatku rolnego</w:t>
            </w:r>
          </w:p>
          <w:p w14:paraId="3B84F275"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Informacja w sprawie podatku od nieruchomości</w:t>
            </w:r>
          </w:p>
          <w:p w14:paraId="76563C01"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Wniosek o rozłożenie na raty podatku oraz zaległości podatkowych</w:t>
            </w:r>
          </w:p>
          <w:p w14:paraId="6548F9D5" w14:textId="0C708DCE"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lastRenderedPageBreak/>
              <w:t>PIT 36</w:t>
            </w:r>
            <w:r w:rsidR="005B41CE">
              <w:rPr>
                <w:rFonts w:cstheme="minorHAnsi"/>
                <w:lang w:eastAsia="pl-PL"/>
              </w:rPr>
              <w:t xml:space="preserve"> (możliwe przekierowanie do portalu podatki.gov.pl)</w:t>
            </w:r>
          </w:p>
          <w:p w14:paraId="3BA549CE" w14:textId="57A78D4E"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PIT 37</w:t>
            </w:r>
            <w:r w:rsidR="005B41CE">
              <w:rPr>
                <w:rFonts w:cstheme="minorHAnsi"/>
                <w:lang w:eastAsia="pl-PL"/>
              </w:rPr>
              <w:t xml:space="preserve"> (możliwe przekierowanie do portalu podatki.gov.pl)</w:t>
            </w:r>
          </w:p>
        </w:tc>
      </w:tr>
    </w:tbl>
    <w:p w14:paraId="4788A41A" w14:textId="77777777" w:rsidR="00581C0B" w:rsidRDefault="00581C0B">
      <w:pPr>
        <w:spacing w:after="0"/>
        <w:rPr>
          <w:rFonts w:ascii="Times New Roman" w:hAnsi="Times New Roman"/>
        </w:rPr>
      </w:pPr>
    </w:p>
    <w:p w14:paraId="600C48DE" w14:textId="77777777" w:rsidR="00581C0B" w:rsidRDefault="00F06599" w:rsidP="00DA2DDB">
      <w:pPr>
        <w:pStyle w:val="Nagwek3"/>
        <w:numPr>
          <w:ilvl w:val="3"/>
          <w:numId w:val="161"/>
        </w:numPr>
        <w:spacing w:before="120" w:after="120" w:line="264" w:lineRule="auto"/>
      </w:pPr>
      <w:bookmarkStart w:id="112" w:name="__RefHeading___Toc250_2299500375"/>
      <w:bookmarkStart w:id="113" w:name="_Toc76060534"/>
      <w:bookmarkEnd w:id="112"/>
      <w:r>
        <w:t>E-odpady;</w:t>
      </w:r>
      <w:bookmarkEnd w:id="113"/>
      <w:r>
        <w:t xml:space="preserve"> </w:t>
      </w:r>
    </w:p>
    <w:tbl>
      <w:tblPr>
        <w:tblW w:w="9102" w:type="dxa"/>
        <w:jc w:val="center"/>
        <w:tblLayout w:type="fixed"/>
        <w:tblCellMar>
          <w:top w:w="28" w:type="dxa"/>
          <w:left w:w="5" w:type="dxa"/>
          <w:bottom w:w="28" w:type="dxa"/>
          <w:right w:w="103" w:type="dxa"/>
        </w:tblCellMar>
        <w:tblLook w:val="0000" w:firstRow="0" w:lastRow="0" w:firstColumn="0" w:lastColumn="0" w:noHBand="0" w:noVBand="0"/>
      </w:tblPr>
      <w:tblGrid>
        <w:gridCol w:w="9102"/>
      </w:tblGrid>
      <w:tr w:rsidR="00581C0B" w14:paraId="093A5764" w14:textId="77777777">
        <w:trPr>
          <w:jc w:val="center"/>
        </w:trPr>
        <w:tc>
          <w:tcPr>
            <w:tcW w:w="9102" w:type="dxa"/>
            <w:tcBorders>
              <w:top w:val="single" w:sz="4" w:space="0" w:color="00000A"/>
              <w:left w:val="single" w:sz="4" w:space="0" w:color="00000A"/>
              <w:bottom w:val="single" w:sz="4" w:space="0" w:color="00000A"/>
              <w:right w:val="single" w:sz="4" w:space="0" w:color="00000A"/>
            </w:tcBorders>
            <w:shd w:val="clear" w:color="auto" w:fill="FFFFFF"/>
          </w:tcPr>
          <w:p w14:paraId="52545B2B" w14:textId="77777777" w:rsidR="00581C0B" w:rsidRDefault="00F06599">
            <w:pPr>
              <w:widowControl w:val="0"/>
              <w:spacing w:after="120" w:line="276" w:lineRule="auto"/>
              <w:contextualSpacing/>
              <w:rPr>
                <w:rFonts w:asciiTheme="minorHAnsi" w:hAnsiTheme="minorHAnsi" w:cstheme="minorHAnsi"/>
              </w:rPr>
            </w:pPr>
            <w:r>
              <w:rPr>
                <w:rFonts w:cstheme="minorHAnsi"/>
                <w:b/>
                <w:bCs/>
                <w:color w:val="000000"/>
              </w:rPr>
              <w:t>Opis funkcjonalny</w:t>
            </w:r>
          </w:p>
        </w:tc>
      </w:tr>
      <w:tr w:rsidR="00581C0B" w14:paraId="3921513D" w14:textId="77777777">
        <w:trPr>
          <w:jc w:val="center"/>
        </w:trPr>
        <w:tc>
          <w:tcPr>
            <w:tcW w:w="9102" w:type="dxa"/>
            <w:tcBorders>
              <w:top w:val="single" w:sz="4" w:space="0" w:color="00000A"/>
              <w:left w:val="single" w:sz="4" w:space="0" w:color="00000A"/>
              <w:bottom w:val="single" w:sz="4" w:space="0" w:color="00000A"/>
              <w:right w:val="single" w:sz="4" w:space="0" w:color="00000A"/>
            </w:tcBorders>
            <w:shd w:val="clear" w:color="auto" w:fill="FFFFFF"/>
          </w:tcPr>
          <w:p w14:paraId="1E3757D8" w14:textId="77777777" w:rsidR="00581C0B" w:rsidRDefault="00F06599" w:rsidP="00DA2DDB">
            <w:pPr>
              <w:widowControl w:val="0"/>
              <w:numPr>
                <w:ilvl w:val="0"/>
                <w:numId w:val="80"/>
              </w:numPr>
              <w:spacing w:after="120" w:line="276" w:lineRule="auto"/>
              <w:contextualSpacing/>
              <w:rPr>
                <w:rFonts w:asciiTheme="minorHAnsi" w:hAnsiTheme="minorHAnsi" w:cstheme="minorHAnsi"/>
              </w:rPr>
            </w:pPr>
            <w:r>
              <w:rPr>
                <w:rFonts w:cstheme="minorHAnsi"/>
                <w:lang w:eastAsia="pl-PL"/>
              </w:rPr>
              <w:t>Usługa umożliwia składanie deklaracji i korekt za pośrednictwem zintegrowanej platformy e-usług i / lub e-PUAP. Dodatkowo, możliwe jest dokonywanie płatności przez Internet i uzyskanie informacji o ilości odpadów, opłat, terminów opłat i odsetek od nieterminowych opłat. Aplikacja mobilna z informacjami związanymi z selektywną zbiórką odpadów.</w:t>
            </w:r>
          </w:p>
          <w:p w14:paraId="4C31BC01" w14:textId="77777777" w:rsidR="00581C0B" w:rsidRDefault="00F06599" w:rsidP="00DA2DDB">
            <w:pPr>
              <w:widowControl w:val="0"/>
              <w:numPr>
                <w:ilvl w:val="0"/>
                <w:numId w:val="80"/>
              </w:numPr>
              <w:spacing w:after="120" w:line="276" w:lineRule="auto"/>
              <w:contextualSpacing/>
              <w:rPr>
                <w:rFonts w:asciiTheme="minorHAnsi" w:hAnsiTheme="minorHAnsi" w:cstheme="minorHAnsi"/>
              </w:rPr>
            </w:pPr>
            <w:r>
              <w:rPr>
                <w:rFonts w:cstheme="minorHAnsi"/>
                <w:lang w:eastAsia="pl-PL"/>
              </w:rPr>
              <w:t xml:space="preserve">Integracja z </w:t>
            </w:r>
            <w:proofErr w:type="spellStart"/>
            <w:r>
              <w:rPr>
                <w:rFonts w:cstheme="minorHAnsi"/>
                <w:lang w:eastAsia="pl-PL"/>
              </w:rPr>
              <w:t>ePUAP</w:t>
            </w:r>
            <w:proofErr w:type="spellEnd"/>
          </w:p>
          <w:p w14:paraId="2B065798" w14:textId="77777777" w:rsidR="00581C0B" w:rsidRDefault="00F06599" w:rsidP="00DA2DDB">
            <w:pPr>
              <w:widowControl w:val="0"/>
              <w:numPr>
                <w:ilvl w:val="0"/>
                <w:numId w:val="80"/>
              </w:numPr>
              <w:spacing w:after="120" w:line="276" w:lineRule="auto"/>
              <w:contextualSpacing/>
              <w:rPr>
                <w:rFonts w:asciiTheme="minorHAnsi" w:hAnsiTheme="minorHAnsi" w:cstheme="minorHAnsi"/>
              </w:rPr>
            </w:pPr>
            <w:r>
              <w:rPr>
                <w:rFonts w:cstheme="minorHAnsi"/>
                <w:lang w:eastAsia="pl-PL"/>
              </w:rPr>
              <w:t>Obsługa na urządzeniach mobilnych</w:t>
            </w:r>
          </w:p>
          <w:p w14:paraId="2D5B24E8" w14:textId="77777777" w:rsidR="00581C0B" w:rsidRDefault="00F06599" w:rsidP="00DA2DDB">
            <w:pPr>
              <w:widowControl w:val="0"/>
              <w:numPr>
                <w:ilvl w:val="0"/>
                <w:numId w:val="80"/>
              </w:numPr>
              <w:spacing w:after="120" w:line="276" w:lineRule="auto"/>
              <w:contextualSpacing/>
              <w:rPr>
                <w:rFonts w:asciiTheme="minorHAnsi" w:hAnsiTheme="minorHAnsi" w:cstheme="minorHAnsi"/>
              </w:rPr>
            </w:pPr>
            <w:r>
              <w:rPr>
                <w:rFonts w:cstheme="minorHAnsi"/>
                <w:lang w:eastAsia="pl-PL"/>
              </w:rPr>
              <w:t>Obsługiwane formularze:</w:t>
            </w:r>
          </w:p>
          <w:p w14:paraId="1CA3A516" w14:textId="77777777" w:rsidR="00581C0B" w:rsidRDefault="00F06599" w:rsidP="00DA2DDB">
            <w:pPr>
              <w:widowControl w:val="0"/>
              <w:numPr>
                <w:ilvl w:val="1"/>
                <w:numId w:val="80"/>
              </w:numPr>
              <w:spacing w:after="120" w:line="276" w:lineRule="auto"/>
              <w:contextualSpacing/>
              <w:rPr>
                <w:rFonts w:asciiTheme="minorHAnsi" w:hAnsiTheme="minorHAnsi" w:cstheme="minorHAnsi"/>
              </w:rPr>
            </w:pPr>
            <w:r>
              <w:rPr>
                <w:rFonts w:cstheme="minorHAnsi"/>
                <w:lang w:eastAsia="pl-PL"/>
              </w:rPr>
              <w:t>Deklaracja o wysokości opłaty za gospodarowanie odpadami</w:t>
            </w:r>
          </w:p>
          <w:p w14:paraId="4D00F770" w14:textId="77777777" w:rsidR="00581C0B" w:rsidRDefault="00F06599" w:rsidP="00DA2DDB">
            <w:pPr>
              <w:widowControl w:val="0"/>
              <w:numPr>
                <w:ilvl w:val="1"/>
                <w:numId w:val="80"/>
              </w:numPr>
              <w:spacing w:after="120" w:line="276" w:lineRule="auto"/>
              <w:contextualSpacing/>
              <w:rPr>
                <w:rFonts w:asciiTheme="minorHAnsi" w:hAnsiTheme="minorHAnsi" w:cstheme="minorHAnsi"/>
              </w:rPr>
            </w:pPr>
            <w:r>
              <w:rPr>
                <w:rFonts w:cstheme="minorHAnsi"/>
                <w:lang w:eastAsia="pl-PL"/>
              </w:rPr>
              <w:t>Korekta deklaracji o wysokości opłaty za gospodarowanie odpadami</w:t>
            </w:r>
          </w:p>
        </w:tc>
      </w:tr>
    </w:tbl>
    <w:p w14:paraId="4E366AEC" w14:textId="77777777" w:rsidR="00581C0B" w:rsidRDefault="00581C0B">
      <w:pPr>
        <w:spacing w:after="0"/>
        <w:rPr>
          <w:rFonts w:ascii="Times New Roman" w:hAnsi="Times New Roman"/>
        </w:rPr>
      </w:pPr>
    </w:p>
    <w:p w14:paraId="18B0D0CE" w14:textId="77777777" w:rsidR="00581C0B" w:rsidRDefault="00F06599" w:rsidP="00DA2DDB">
      <w:pPr>
        <w:pStyle w:val="Nagwek3"/>
        <w:numPr>
          <w:ilvl w:val="3"/>
          <w:numId w:val="161"/>
        </w:numPr>
        <w:spacing w:before="120" w:after="120" w:line="264" w:lineRule="auto"/>
      </w:pPr>
      <w:bookmarkStart w:id="114" w:name="__RefHeading___Toc252_2299500375"/>
      <w:bookmarkStart w:id="115" w:name="_Toc76060535"/>
      <w:bookmarkEnd w:id="114"/>
      <w:r>
        <w:t>E-zezwolenia;</w:t>
      </w:r>
      <w:bookmarkEnd w:id="115"/>
    </w:p>
    <w:tbl>
      <w:tblPr>
        <w:tblW w:w="9102" w:type="dxa"/>
        <w:jc w:val="center"/>
        <w:tblLayout w:type="fixed"/>
        <w:tblCellMar>
          <w:top w:w="28" w:type="dxa"/>
          <w:left w:w="5" w:type="dxa"/>
          <w:bottom w:w="28" w:type="dxa"/>
          <w:right w:w="103" w:type="dxa"/>
        </w:tblCellMar>
        <w:tblLook w:val="0000" w:firstRow="0" w:lastRow="0" w:firstColumn="0" w:lastColumn="0" w:noHBand="0" w:noVBand="0"/>
      </w:tblPr>
      <w:tblGrid>
        <w:gridCol w:w="9102"/>
      </w:tblGrid>
      <w:tr w:rsidR="00581C0B" w14:paraId="0E890267" w14:textId="77777777">
        <w:trPr>
          <w:jc w:val="center"/>
        </w:trPr>
        <w:tc>
          <w:tcPr>
            <w:tcW w:w="9102" w:type="dxa"/>
            <w:tcBorders>
              <w:top w:val="single" w:sz="4" w:space="0" w:color="00000A"/>
              <w:left w:val="single" w:sz="4" w:space="0" w:color="00000A"/>
              <w:bottom w:val="single" w:sz="4" w:space="0" w:color="00000A"/>
              <w:right w:val="single" w:sz="4" w:space="0" w:color="00000A"/>
            </w:tcBorders>
            <w:shd w:val="clear" w:color="auto" w:fill="FFFFFF"/>
          </w:tcPr>
          <w:p w14:paraId="524725FB" w14:textId="77777777" w:rsidR="00581C0B" w:rsidRDefault="00F06599">
            <w:pPr>
              <w:widowControl w:val="0"/>
              <w:spacing w:after="120" w:line="276" w:lineRule="auto"/>
              <w:contextualSpacing/>
              <w:rPr>
                <w:rFonts w:asciiTheme="minorHAnsi" w:hAnsiTheme="minorHAnsi" w:cstheme="minorHAnsi"/>
              </w:rPr>
            </w:pPr>
            <w:r>
              <w:rPr>
                <w:rFonts w:cstheme="minorHAnsi"/>
                <w:b/>
                <w:bCs/>
                <w:color w:val="000000"/>
              </w:rPr>
              <w:t>Opis funkcjonalny</w:t>
            </w:r>
          </w:p>
        </w:tc>
      </w:tr>
      <w:tr w:rsidR="00581C0B" w14:paraId="31B65707" w14:textId="77777777">
        <w:trPr>
          <w:jc w:val="center"/>
        </w:trPr>
        <w:tc>
          <w:tcPr>
            <w:tcW w:w="9102" w:type="dxa"/>
            <w:tcBorders>
              <w:top w:val="single" w:sz="4" w:space="0" w:color="00000A"/>
              <w:left w:val="single" w:sz="4" w:space="0" w:color="00000A"/>
              <w:bottom w:val="single" w:sz="4" w:space="0" w:color="00000A"/>
              <w:right w:val="single" w:sz="4" w:space="0" w:color="00000A"/>
            </w:tcBorders>
            <w:shd w:val="clear" w:color="auto" w:fill="FFFFFF"/>
          </w:tcPr>
          <w:p w14:paraId="392DD254" w14:textId="77777777" w:rsidR="00581C0B" w:rsidRDefault="00F06599" w:rsidP="00DA2DDB">
            <w:pPr>
              <w:widowControl w:val="0"/>
              <w:numPr>
                <w:ilvl w:val="0"/>
                <w:numId w:val="79"/>
              </w:numPr>
              <w:spacing w:after="120" w:line="276" w:lineRule="auto"/>
              <w:contextualSpacing/>
              <w:rPr>
                <w:rFonts w:asciiTheme="minorHAnsi" w:hAnsiTheme="minorHAnsi" w:cstheme="minorHAnsi"/>
              </w:rPr>
            </w:pPr>
            <w:r>
              <w:rPr>
                <w:rFonts w:cstheme="minorHAnsi"/>
                <w:lang w:eastAsia="pl-PL"/>
              </w:rPr>
              <w:t>E-usługa umożliwia złożenie wniosku o wydanie zezwolenia na sprzedaż alkoholu za pośrednictwem zintegrowanej platformy e-usług i / lub e-PUAP. Klient będzie mógł złożyć wniosek oraz dokonać płatności (jeśli wymaga tego załatwienia sprawy).</w:t>
            </w:r>
          </w:p>
          <w:p w14:paraId="2DEAC11A" w14:textId="77777777" w:rsidR="00581C0B" w:rsidRDefault="00F06599" w:rsidP="00DA2DDB">
            <w:pPr>
              <w:widowControl w:val="0"/>
              <w:numPr>
                <w:ilvl w:val="0"/>
                <w:numId w:val="79"/>
              </w:numPr>
              <w:spacing w:after="120" w:line="276" w:lineRule="auto"/>
              <w:contextualSpacing/>
              <w:rPr>
                <w:rFonts w:asciiTheme="minorHAnsi" w:hAnsiTheme="minorHAnsi" w:cstheme="minorHAnsi"/>
              </w:rPr>
            </w:pPr>
            <w:r>
              <w:rPr>
                <w:rFonts w:cstheme="minorHAnsi"/>
                <w:lang w:eastAsia="pl-PL"/>
              </w:rPr>
              <w:t xml:space="preserve">Integracja z </w:t>
            </w:r>
            <w:proofErr w:type="spellStart"/>
            <w:r>
              <w:rPr>
                <w:rFonts w:cstheme="minorHAnsi"/>
                <w:lang w:eastAsia="pl-PL"/>
              </w:rPr>
              <w:t>ePUAP</w:t>
            </w:r>
            <w:proofErr w:type="spellEnd"/>
          </w:p>
          <w:p w14:paraId="21FEBB18" w14:textId="77777777" w:rsidR="00581C0B" w:rsidRDefault="00F06599" w:rsidP="00DA2DDB">
            <w:pPr>
              <w:widowControl w:val="0"/>
              <w:numPr>
                <w:ilvl w:val="0"/>
                <w:numId w:val="79"/>
              </w:numPr>
              <w:spacing w:after="120" w:line="276" w:lineRule="auto"/>
              <w:contextualSpacing/>
              <w:rPr>
                <w:rFonts w:asciiTheme="minorHAnsi" w:hAnsiTheme="minorHAnsi" w:cstheme="minorHAnsi"/>
              </w:rPr>
            </w:pPr>
            <w:r>
              <w:rPr>
                <w:rFonts w:cstheme="minorHAnsi"/>
                <w:lang w:eastAsia="pl-PL"/>
              </w:rPr>
              <w:t>Obsługa na urządzeniach mobilnych</w:t>
            </w:r>
          </w:p>
          <w:p w14:paraId="445C477C" w14:textId="77777777" w:rsidR="00581C0B" w:rsidRDefault="00F06599" w:rsidP="00DA2DDB">
            <w:pPr>
              <w:widowControl w:val="0"/>
              <w:numPr>
                <w:ilvl w:val="0"/>
                <w:numId w:val="79"/>
              </w:numPr>
              <w:spacing w:after="120" w:line="276" w:lineRule="auto"/>
              <w:contextualSpacing/>
              <w:rPr>
                <w:rFonts w:asciiTheme="minorHAnsi" w:hAnsiTheme="minorHAnsi" w:cstheme="minorHAnsi"/>
              </w:rPr>
            </w:pPr>
            <w:r>
              <w:rPr>
                <w:rFonts w:cstheme="minorHAnsi"/>
                <w:lang w:eastAsia="pl-PL"/>
              </w:rPr>
              <w:t>Obsługiwane formularze:</w:t>
            </w:r>
          </w:p>
          <w:p w14:paraId="232F29A1" w14:textId="77777777" w:rsidR="00581C0B" w:rsidRDefault="00F06599" w:rsidP="00DA2DDB">
            <w:pPr>
              <w:widowControl w:val="0"/>
              <w:numPr>
                <w:ilvl w:val="1"/>
                <w:numId w:val="79"/>
              </w:numPr>
              <w:spacing w:after="120" w:line="276" w:lineRule="auto"/>
              <w:contextualSpacing/>
              <w:rPr>
                <w:rFonts w:asciiTheme="minorHAnsi" w:hAnsiTheme="minorHAnsi" w:cstheme="minorHAnsi"/>
              </w:rPr>
            </w:pPr>
            <w:r>
              <w:rPr>
                <w:rFonts w:cstheme="minorHAnsi"/>
                <w:lang w:eastAsia="pl-PL"/>
              </w:rPr>
              <w:t>Wniosek o wydanie jednorazowego zezwolenia na sprzedaż napojów alkoholowych</w:t>
            </w:r>
          </w:p>
          <w:p w14:paraId="635CC733" w14:textId="77777777" w:rsidR="00581C0B" w:rsidRDefault="00F06599" w:rsidP="00DA2DDB">
            <w:pPr>
              <w:widowControl w:val="0"/>
              <w:numPr>
                <w:ilvl w:val="1"/>
                <w:numId w:val="79"/>
              </w:numPr>
              <w:spacing w:after="120" w:line="276" w:lineRule="auto"/>
              <w:contextualSpacing/>
              <w:rPr>
                <w:rFonts w:asciiTheme="minorHAnsi" w:hAnsiTheme="minorHAnsi" w:cstheme="minorHAnsi"/>
              </w:rPr>
            </w:pPr>
            <w:r>
              <w:rPr>
                <w:rFonts w:cstheme="minorHAnsi"/>
                <w:lang w:eastAsia="pl-PL"/>
              </w:rPr>
              <w:t>Wniosek o wydanie stałego zezwolenia na sprzedaż napojów alkoholowych</w:t>
            </w:r>
          </w:p>
          <w:p w14:paraId="7952D4D4" w14:textId="77777777" w:rsidR="00581C0B" w:rsidRDefault="00F06599" w:rsidP="00DA2DDB">
            <w:pPr>
              <w:widowControl w:val="0"/>
              <w:numPr>
                <w:ilvl w:val="1"/>
                <w:numId w:val="79"/>
              </w:numPr>
              <w:spacing w:after="120" w:line="276" w:lineRule="auto"/>
              <w:contextualSpacing/>
              <w:rPr>
                <w:rFonts w:asciiTheme="minorHAnsi" w:hAnsiTheme="minorHAnsi" w:cstheme="minorHAnsi"/>
              </w:rPr>
            </w:pPr>
            <w:r>
              <w:rPr>
                <w:rFonts w:cstheme="minorHAnsi"/>
                <w:lang w:eastAsia="pl-PL"/>
              </w:rPr>
              <w:t>Oświadczenie o wartości sprzedaży napojów alkoholowych.</w:t>
            </w:r>
          </w:p>
          <w:p w14:paraId="79BBB908" w14:textId="77777777" w:rsidR="00581C0B" w:rsidRDefault="00F06599" w:rsidP="00DA2DDB">
            <w:pPr>
              <w:widowControl w:val="0"/>
              <w:numPr>
                <w:ilvl w:val="1"/>
                <w:numId w:val="79"/>
              </w:numPr>
              <w:spacing w:after="120" w:line="276" w:lineRule="auto"/>
              <w:contextualSpacing/>
              <w:rPr>
                <w:rFonts w:asciiTheme="minorHAnsi" w:hAnsiTheme="minorHAnsi" w:cstheme="minorHAnsi"/>
              </w:rPr>
            </w:pPr>
            <w:r>
              <w:rPr>
                <w:rFonts w:cstheme="minorHAnsi"/>
                <w:lang w:eastAsia="pl-PL"/>
              </w:rPr>
              <w:t xml:space="preserve">Wniosek o wydanie zaświadczenia potwierdzającego dokonanie opłaty za korzystanie z zezwoleń na sprzedaż napojów alkoholowych </w:t>
            </w:r>
          </w:p>
        </w:tc>
      </w:tr>
    </w:tbl>
    <w:p w14:paraId="3B356968" w14:textId="77777777" w:rsidR="00581C0B" w:rsidRDefault="00581C0B">
      <w:pPr>
        <w:spacing w:before="120" w:after="120" w:line="276" w:lineRule="auto"/>
        <w:jc w:val="both"/>
      </w:pPr>
      <w:bookmarkStart w:id="116" w:name="_Hlk54196077"/>
      <w:bookmarkEnd w:id="116"/>
    </w:p>
    <w:p w14:paraId="0B1987A9" w14:textId="77777777" w:rsidR="00581C0B" w:rsidRDefault="00581C0B">
      <w:pPr>
        <w:rPr>
          <w:rFonts w:ascii="Arial" w:hAnsi="Arial" w:cs="Arial"/>
          <w:sz w:val="20"/>
          <w:szCs w:val="20"/>
        </w:rPr>
      </w:pPr>
    </w:p>
    <w:p w14:paraId="6D761FCE" w14:textId="77777777" w:rsidR="00581C0B" w:rsidRDefault="00F06599" w:rsidP="00DA2DDB">
      <w:pPr>
        <w:pStyle w:val="Nagwek3"/>
        <w:numPr>
          <w:ilvl w:val="2"/>
          <w:numId w:val="161"/>
        </w:numPr>
        <w:spacing w:before="120" w:after="120" w:line="264" w:lineRule="auto"/>
      </w:pPr>
      <w:bookmarkStart w:id="117" w:name="_Toc76060536"/>
      <w:r>
        <w:t>Aplikacja mobilna</w:t>
      </w:r>
      <w:bookmarkEnd w:id="117"/>
    </w:p>
    <w:p w14:paraId="67AF11A0" w14:textId="77777777" w:rsidR="00581C0B" w:rsidRDefault="00F06599">
      <w:pPr>
        <w:spacing w:after="120" w:line="276" w:lineRule="auto"/>
        <w:ind w:firstLine="708"/>
        <w:jc w:val="both"/>
        <w:rPr>
          <w:rStyle w:val="fontstyle21"/>
        </w:rPr>
      </w:pPr>
      <w:r>
        <w:rPr>
          <w:rStyle w:val="fontstyle21"/>
        </w:rPr>
        <w:t>Komunikacja na odległość z mieszkańcami Miasta może być realizowana wieloma kanałami elektronicznej dystrybucji treści. Każdy z kanałów znajduje swoich odbiorców w zależności od indywidualnych preferencji, przyzwyczajeń oraz możliwości dostępu do technologii. Nowoczesny Urząd musi starać reagować na zmieniające się wyzwania związane ze zmianą technologii komunikacyjnych, a także na zmiany zachodzące w społeczeństwie w zakresie nowych trendów w komunikacji.</w:t>
      </w:r>
    </w:p>
    <w:p w14:paraId="424427A1" w14:textId="77777777" w:rsidR="00581C0B" w:rsidRDefault="00F06599">
      <w:pPr>
        <w:spacing w:after="120" w:line="276" w:lineRule="auto"/>
        <w:ind w:firstLine="708"/>
        <w:jc w:val="both"/>
        <w:rPr>
          <w:rStyle w:val="fontstyle21"/>
          <w:szCs w:val="22"/>
        </w:rPr>
      </w:pPr>
      <w:r>
        <w:rPr>
          <w:rStyle w:val="fontstyle21"/>
          <w:szCs w:val="22"/>
        </w:rPr>
        <w:t xml:space="preserve">W ramach proponowanego rozwiązania Urząd otrzyma możliwość dostępu do aplikacji webowej, </w:t>
      </w:r>
      <w:r>
        <w:t>która</w:t>
      </w:r>
      <w:r>
        <w:rPr>
          <w:rStyle w:val="fontstyle21"/>
          <w:szCs w:val="22"/>
        </w:rPr>
        <w:t xml:space="preserve"> umożliwi mieszkańcom otrzymywanie kategoryzowanej informacji przez specjalnie przygotowaną aplikację na telefony/smartfony/tablety itp. z systemem Android oraz systemem iOS. </w:t>
      </w:r>
      <w:r>
        <w:rPr>
          <w:rStyle w:val="fontstyle21"/>
          <w:szCs w:val="22"/>
        </w:rPr>
        <w:lastRenderedPageBreak/>
        <w:t xml:space="preserve">Powyższe rozwiązanie umożliwi mieszkańcom, którzy ściągnęli aplikację na swoje urządzenie mobilne odbierać informacje, które zostały opracowane i opublikowane przez administratorów systemu w dowolnie określonych przez Urząd kategoriach. Aplikacja będzie obsługiwała komunikaty PUSH w zakresie wiadomości z systemów zasilających (powiadamianie o płatnościach, zaległych płatnościach, wystawionych dokumentów w sprawie). Możliwe także będzie powiadamianie mieszkańców o występujących lub przewidywanych zagrożeniach. </w:t>
      </w:r>
    </w:p>
    <w:tbl>
      <w:tblPr>
        <w:tblW w:w="9064" w:type="dxa"/>
        <w:tblInd w:w="-14" w:type="dxa"/>
        <w:tblLayout w:type="fixed"/>
        <w:tblCellMar>
          <w:top w:w="15" w:type="dxa"/>
          <w:left w:w="15" w:type="dxa"/>
          <w:bottom w:w="15" w:type="dxa"/>
          <w:right w:w="15" w:type="dxa"/>
        </w:tblCellMar>
        <w:tblLook w:val="04A0" w:firstRow="1" w:lastRow="0" w:firstColumn="1" w:lastColumn="0" w:noHBand="0" w:noVBand="1"/>
      </w:tblPr>
      <w:tblGrid>
        <w:gridCol w:w="590"/>
        <w:gridCol w:w="8474"/>
      </w:tblGrid>
      <w:tr w:rsidR="00581C0B" w14:paraId="47A8E10D" w14:textId="77777777">
        <w:trPr>
          <w:trHeight w:val="353"/>
        </w:trPr>
        <w:tc>
          <w:tcPr>
            <w:tcW w:w="590" w:type="dxa"/>
            <w:tcBorders>
              <w:top w:val="single" w:sz="6" w:space="0" w:color="000001"/>
              <w:left w:val="single" w:sz="6" w:space="0" w:color="000001"/>
              <w:bottom w:val="single" w:sz="6" w:space="0" w:color="000001"/>
              <w:right w:val="single" w:sz="6" w:space="0" w:color="000001"/>
            </w:tcBorders>
            <w:shd w:val="clear" w:color="auto" w:fill="BFBFBF"/>
            <w:vAlign w:val="center"/>
          </w:tcPr>
          <w:p w14:paraId="4BB112AB" w14:textId="77777777" w:rsidR="00581C0B" w:rsidRDefault="00F06599">
            <w:pPr>
              <w:pStyle w:val="Standard"/>
              <w:widowControl w:val="0"/>
              <w:spacing w:after="0" w:line="240" w:lineRule="auto"/>
              <w:ind w:left="720" w:hanging="698"/>
              <w:jc w:val="center"/>
            </w:pPr>
            <w:r>
              <w:rPr>
                <w:rFonts w:cs="Arial"/>
                <w:b/>
                <w:sz w:val="22"/>
                <w:szCs w:val="20"/>
              </w:rPr>
              <w:t>Lp.</w:t>
            </w:r>
          </w:p>
        </w:tc>
        <w:tc>
          <w:tcPr>
            <w:tcW w:w="8473" w:type="dxa"/>
            <w:tcBorders>
              <w:top w:val="single" w:sz="6" w:space="0" w:color="000001"/>
              <w:left w:val="single" w:sz="6" w:space="0" w:color="000001"/>
              <w:bottom w:val="single" w:sz="6" w:space="0" w:color="000001"/>
              <w:right w:val="single" w:sz="6" w:space="0" w:color="000001"/>
            </w:tcBorders>
            <w:shd w:val="clear" w:color="auto" w:fill="BFBFBF"/>
            <w:vAlign w:val="center"/>
          </w:tcPr>
          <w:p w14:paraId="63261963" w14:textId="77777777" w:rsidR="00581C0B" w:rsidRDefault="00F06599">
            <w:pPr>
              <w:pStyle w:val="Standard"/>
              <w:widowControl w:val="0"/>
              <w:spacing w:after="0" w:line="240" w:lineRule="auto"/>
              <w:jc w:val="center"/>
            </w:pPr>
            <w:r>
              <w:rPr>
                <w:rFonts w:cs="Arial"/>
                <w:b/>
                <w:sz w:val="22"/>
                <w:szCs w:val="20"/>
              </w:rPr>
              <w:t>Opis wymagania</w:t>
            </w:r>
          </w:p>
        </w:tc>
      </w:tr>
      <w:tr w:rsidR="00581C0B" w14:paraId="4F662011"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34CE93C1"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74071965" w14:textId="77777777" w:rsidR="00581C0B" w:rsidRDefault="00F06599">
            <w:pPr>
              <w:pStyle w:val="Standard"/>
              <w:widowControl w:val="0"/>
              <w:spacing w:after="0" w:line="240" w:lineRule="auto"/>
              <w:jc w:val="both"/>
            </w:pPr>
            <w:r>
              <w:rPr>
                <w:rFonts w:cs="Arial"/>
                <w:sz w:val="22"/>
                <w:szCs w:val="20"/>
              </w:rPr>
              <w:t>Dostępna na 2 platformy systemowe iOS, Android.</w:t>
            </w:r>
          </w:p>
        </w:tc>
      </w:tr>
      <w:tr w:rsidR="00581C0B" w14:paraId="6211047B"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1BE90711"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55C0D750" w14:textId="77777777" w:rsidR="00581C0B" w:rsidRDefault="00F06599">
            <w:pPr>
              <w:pStyle w:val="Standard"/>
              <w:widowControl w:val="0"/>
              <w:spacing w:after="0" w:line="240" w:lineRule="auto"/>
              <w:jc w:val="both"/>
            </w:pPr>
            <w:r>
              <w:rPr>
                <w:rFonts w:cs="Arial"/>
                <w:sz w:val="22"/>
                <w:szCs w:val="20"/>
              </w:rPr>
              <w:t>Zintegrowana z Systemami Dziedzinowymi oraz portalem e-usług w obszarze dostępu do danych obywatela (wymagana autoryzacja).</w:t>
            </w:r>
          </w:p>
        </w:tc>
      </w:tr>
      <w:tr w:rsidR="00581C0B" w14:paraId="64D11F65"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41E5DC84"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2A499B22" w14:textId="77777777" w:rsidR="00581C0B" w:rsidRDefault="00F06599">
            <w:pPr>
              <w:pStyle w:val="Standard"/>
              <w:widowControl w:val="0"/>
              <w:spacing w:after="0" w:line="240" w:lineRule="auto"/>
              <w:jc w:val="both"/>
            </w:pPr>
            <w:r>
              <w:rPr>
                <w:rFonts w:cs="Arial"/>
                <w:sz w:val="22"/>
                <w:szCs w:val="20"/>
              </w:rPr>
              <w:t>Możliwość wnoszenia opłat drogą elektroniczną za pośrednictwem zintegrowanej bramki płatniczej.</w:t>
            </w:r>
          </w:p>
        </w:tc>
      </w:tr>
      <w:tr w:rsidR="00581C0B" w14:paraId="01237E1D"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45AE60CC"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4DC45CA8" w14:textId="77777777" w:rsidR="00581C0B" w:rsidRDefault="00F06599">
            <w:pPr>
              <w:pStyle w:val="Standard"/>
              <w:widowControl w:val="0"/>
              <w:spacing w:after="0" w:line="240" w:lineRule="auto"/>
              <w:jc w:val="both"/>
            </w:pPr>
            <w:r>
              <w:rPr>
                <w:rFonts w:cs="Arial"/>
                <w:sz w:val="22"/>
                <w:szCs w:val="20"/>
              </w:rPr>
              <w:t>Obsługa komunikatów PUSH w zakresie wiadomości z systemów zasilających (powiadamianie o płatnościach, zaległych płatnościach, wystawionych dokumentów w sprawie). Funkcjonalność dotyczy modułu e-Podatki/e-Odpady.</w:t>
            </w:r>
          </w:p>
        </w:tc>
      </w:tr>
      <w:tr w:rsidR="00581C0B" w14:paraId="0A55CD09"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49A9D349"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131B6C91" w14:textId="77777777" w:rsidR="00581C0B" w:rsidRDefault="00F06599">
            <w:pPr>
              <w:pStyle w:val="Standard"/>
              <w:widowControl w:val="0"/>
              <w:spacing w:after="0" w:line="240" w:lineRule="auto"/>
              <w:jc w:val="both"/>
            </w:pPr>
            <w:r>
              <w:rPr>
                <w:rFonts w:cs="Arial"/>
                <w:sz w:val="22"/>
                <w:szCs w:val="20"/>
              </w:rPr>
              <w:t>Dostęp do danych z systemu EOD:</w:t>
            </w:r>
          </w:p>
          <w:p w14:paraId="1E20BBD6" w14:textId="77777777" w:rsidR="00581C0B" w:rsidRDefault="00F06599" w:rsidP="00DA2DDB">
            <w:pPr>
              <w:pStyle w:val="Akapitzlist2"/>
              <w:widowControl w:val="0"/>
              <w:numPr>
                <w:ilvl w:val="1"/>
                <w:numId w:val="77"/>
              </w:numPr>
              <w:spacing w:after="0" w:line="240" w:lineRule="auto"/>
              <w:ind w:left="728" w:firstLine="0"/>
              <w:jc w:val="both"/>
              <w:textAlignment w:val="baseline"/>
            </w:pPr>
            <w:r>
              <w:rPr>
                <w:szCs w:val="20"/>
              </w:rPr>
              <w:t>Numer sprawy,</w:t>
            </w:r>
          </w:p>
          <w:p w14:paraId="68D2CD51" w14:textId="77777777" w:rsidR="00581C0B" w:rsidRDefault="00F06599" w:rsidP="00DA2DDB">
            <w:pPr>
              <w:pStyle w:val="Akapitzlist2"/>
              <w:widowControl w:val="0"/>
              <w:numPr>
                <w:ilvl w:val="1"/>
                <w:numId w:val="77"/>
              </w:numPr>
              <w:spacing w:after="0" w:line="240" w:lineRule="auto"/>
              <w:ind w:left="728" w:firstLine="0"/>
              <w:jc w:val="both"/>
              <w:textAlignment w:val="baseline"/>
            </w:pPr>
            <w:r>
              <w:rPr>
                <w:szCs w:val="20"/>
              </w:rPr>
              <w:t>Status sprawy,</w:t>
            </w:r>
          </w:p>
          <w:p w14:paraId="7A1B8EB0" w14:textId="77777777" w:rsidR="00581C0B" w:rsidRDefault="00F06599" w:rsidP="00DA2DDB">
            <w:pPr>
              <w:pStyle w:val="Akapitzlist2"/>
              <w:widowControl w:val="0"/>
              <w:numPr>
                <w:ilvl w:val="1"/>
                <w:numId w:val="77"/>
              </w:numPr>
              <w:spacing w:after="0" w:line="240" w:lineRule="auto"/>
              <w:ind w:left="728" w:firstLine="0"/>
              <w:jc w:val="both"/>
              <w:textAlignment w:val="baseline"/>
            </w:pPr>
            <w:r>
              <w:rPr>
                <w:szCs w:val="20"/>
              </w:rPr>
              <w:t>Nazwa JST,</w:t>
            </w:r>
          </w:p>
          <w:p w14:paraId="0E3DF638" w14:textId="77777777" w:rsidR="00581C0B" w:rsidRDefault="00F06599" w:rsidP="00DA2DDB">
            <w:pPr>
              <w:pStyle w:val="Akapitzlist2"/>
              <w:widowControl w:val="0"/>
              <w:numPr>
                <w:ilvl w:val="1"/>
                <w:numId w:val="77"/>
              </w:numPr>
              <w:spacing w:after="0" w:line="240" w:lineRule="auto"/>
              <w:ind w:left="728" w:firstLine="0"/>
              <w:jc w:val="both"/>
              <w:textAlignment w:val="baseline"/>
            </w:pPr>
            <w:r>
              <w:rPr>
                <w:szCs w:val="20"/>
              </w:rPr>
              <w:t>Data otwarcia,</w:t>
            </w:r>
          </w:p>
          <w:p w14:paraId="7A1B749E" w14:textId="77777777" w:rsidR="00581C0B" w:rsidRDefault="00F06599" w:rsidP="00DA2DDB">
            <w:pPr>
              <w:pStyle w:val="Akapitzlist2"/>
              <w:widowControl w:val="0"/>
              <w:numPr>
                <w:ilvl w:val="1"/>
                <w:numId w:val="77"/>
              </w:numPr>
              <w:spacing w:after="0" w:line="240" w:lineRule="auto"/>
              <w:ind w:left="728" w:firstLine="0"/>
              <w:jc w:val="both"/>
              <w:textAlignment w:val="baseline"/>
            </w:pPr>
            <w:r>
              <w:rPr>
                <w:szCs w:val="20"/>
              </w:rPr>
              <w:t>Data załatwienia (jeżeli jest).</w:t>
            </w:r>
          </w:p>
        </w:tc>
      </w:tr>
      <w:tr w:rsidR="00581C0B" w14:paraId="22E65B06"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18A77AA9"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6C195532" w14:textId="77777777" w:rsidR="00581C0B" w:rsidRDefault="00F06599">
            <w:pPr>
              <w:pStyle w:val="Standard"/>
              <w:widowControl w:val="0"/>
              <w:spacing w:after="0" w:line="240" w:lineRule="auto"/>
              <w:jc w:val="both"/>
            </w:pPr>
            <w:r>
              <w:rPr>
                <w:rFonts w:cs="Arial"/>
                <w:sz w:val="22"/>
                <w:szCs w:val="20"/>
              </w:rPr>
              <w:t>Powiadamianie mieszkańców o występujących lub przewidywanych zagrożeniach, oraz dająca możliwość przekazania informacji oraz zdjęcia do Urzędu o: awarii drogi, chodnika, wiaty przystankowej, oznakowania, martwym zwierzęciu itp.</w:t>
            </w:r>
          </w:p>
        </w:tc>
      </w:tr>
      <w:tr w:rsidR="00581C0B" w14:paraId="3C62813E"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7A3EB265"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524EB5E4" w14:textId="77777777" w:rsidR="00581C0B" w:rsidRDefault="00F06599">
            <w:pPr>
              <w:pStyle w:val="Standard"/>
              <w:widowControl w:val="0"/>
              <w:tabs>
                <w:tab w:val="left" w:pos="1005"/>
              </w:tabs>
              <w:spacing w:after="0" w:line="240" w:lineRule="auto"/>
              <w:jc w:val="both"/>
            </w:pPr>
            <w:r>
              <w:rPr>
                <w:rFonts w:cs="Arial"/>
                <w:sz w:val="22"/>
                <w:szCs w:val="20"/>
              </w:rPr>
              <w:t>Integracja aplikacji mobilnej z istniejącym serwisem promocyjnym gminy.</w:t>
            </w:r>
          </w:p>
          <w:p w14:paraId="30A4C691" w14:textId="77777777" w:rsidR="00581C0B" w:rsidRDefault="00F06599">
            <w:pPr>
              <w:pStyle w:val="Standard"/>
              <w:widowControl w:val="0"/>
              <w:tabs>
                <w:tab w:val="left" w:pos="1005"/>
              </w:tabs>
              <w:spacing w:after="0" w:line="240" w:lineRule="auto"/>
              <w:jc w:val="both"/>
            </w:pPr>
            <w:r>
              <w:rPr>
                <w:rFonts w:cs="Arial"/>
                <w:sz w:val="22"/>
                <w:szCs w:val="20"/>
              </w:rPr>
              <w:t>Umożliwienie przesyłania aktualności i wydarzeń z serwisu promocyjnego do aplikacji mobilnej - Moduł – Aktualności.</w:t>
            </w:r>
          </w:p>
        </w:tc>
      </w:tr>
      <w:tr w:rsidR="00581C0B" w14:paraId="075547CD"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2A04F5D3"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1B577260" w14:textId="77777777" w:rsidR="00581C0B" w:rsidRDefault="00F06599">
            <w:pPr>
              <w:pStyle w:val="Standard"/>
              <w:widowControl w:val="0"/>
              <w:tabs>
                <w:tab w:val="left" w:pos="1005"/>
              </w:tabs>
              <w:spacing w:after="0" w:line="240" w:lineRule="auto"/>
              <w:jc w:val="both"/>
            </w:pPr>
            <w:r>
              <w:rPr>
                <w:rFonts w:cs="Arial"/>
                <w:sz w:val="22"/>
                <w:szCs w:val="20"/>
              </w:rPr>
              <w:t>Integracja aplikacji mobilnej z profilem promocyjnym w serwisie Facebook.</w:t>
            </w:r>
          </w:p>
          <w:p w14:paraId="04CB94BC" w14:textId="77777777" w:rsidR="00581C0B" w:rsidRDefault="00F06599">
            <w:pPr>
              <w:pStyle w:val="Standard"/>
              <w:widowControl w:val="0"/>
              <w:tabs>
                <w:tab w:val="left" w:pos="1005"/>
              </w:tabs>
              <w:spacing w:after="0" w:line="240" w:lineRule="auto"/>
              <w:jc w:val="both"/>
            </w:pPr>
            <w:r>
              <w:rPr>
                <w:rFonts w:cs="Arial"/>
                <w:sz w:val="22"/>
                <w:szCs w:val="20"/>
              </w:rPr>
              <w:t>Integracja z serwisami społecznościowymi poprzez umieszczanie ikonki typu „Lubię to”, „Udostępnij”, dla których linkiem udostępnienia będzie link pochodzący z serwisu źródłowego. Administrator aplikacji mobilnej będzie mógł określić, dla których źródeł danych zostaną włączone ikonki.</w:t>
            </w:r>
          </w:p>
          <w:p w14:paraId="1115AB32" w14:textId="77777777" w:rsidR="00581C0B" w:rsidRDefault="00F06599">
            <w:pPr>
              <w:pStyle w:val="Standard"/>
              <w:widowControl w:val="0"/>
              <w:tabs>
                <w:tab w:val="left" w:pos="1005"/>
              </w:tabs>
              <w:spacing w:after="0" w:line="240" w:lineRule="auto"/>
              <w:jc w:val="both"/>
            </w:pPr>
            <w:r>
              <w:rPr>
                <w:rFonts w:cs="Arial"/>
                <w:sz w:val="22"/>
                <w:szCs w:val="20"/>
              </w:rPr>
              <w:t>Moduł – społeczność. Funkcjonalność pozwala na wywołanie interakcji z serwisami jak Facebook czy Twitter (w zależności od serwisów zdefiniowanych przez administratora systemu). Z kolejnych pozycji menu użytkownik powinien mieć możliwość wywołania Miejskich profili / stron na poszczególnych portalach: Facebook, Twitter, YouTube.</w:t>
            </w:r>
          </w:p>
        </w:tc>
      </w:tr>
      <w:tr w:rsidR="00581C0B" w14:paraId="28CCBAEB"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6DB04482"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1E41228B" w14:textId="77777777" w:rsidR="00581C0B" w:rsidRDefault="00F06599">
            <w:pPr>
              <w:pStyle w:val="Standard"/>
              <w:widowControl w:val="0"/>
              <w:tabs>
                <w:tab w:val="left" w:pos="1005"/>
              </w:tabs>
              <w:spacing w:after="0" w:line="240" w:lineRule="auto"/>
              <w:jc w:val="both"/>
            </w:pPr>
            <w:r>
              <w:rPr>
                <w:rFonts w:cs="Arial"/>
                <w:sz w:val="22"/>
                <w:szCs w:val="20"/>
              </w:rPr>
              <w:t>Możliwość przeglądania harmonogramu wywozu odpadów w wybranych lokalizacjach oraz dokonywanie oceny jakości usług wywozowych świadczonych przez firmy oczyszczania.</w:t>
            </w:r>
          </w:p>
          <w:p w14:paraId="43D6F6F4" w14:textId="77777777" w:rsidR="00581C0B" w:rsidRDefault="00F06599">
            <w:pPr>
              <w:pStyle w:val="Standard"/>
              <w:widowControl w:val="0"/>
              <w:tabs>
                <w:tab w:val="left" w:pos="1005"/>
              </w:tabs>
              <w:spacing w:after="0" w:line="240" w:lineRule="auto"/>
              <w:jc w:val="both"/>
            </w:pPr>
            <w:r>
              <w:rPr>
                <w:rFonts w:cs="Arial"/>
                <w:sz w:val="22"/>
                <w:szCs w:val="20"/>
              </w:rPr>
              <w:t>Ponadto, zawiera aktualizowany na bieżąco spis stałych punktów selektywnej zbiórki odpadów (PSZOK) i innych lokalizacji, w których możliwe jest pozostawienie odpadów.</w:t>
            </w:r>
          </w:p>
        </w:tc>
      </w:tr>
      <w:tr w:rsidR="00581C0B" w14:paraId="4B39894D"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512B9FC3"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119CE63E" w14:textId="77777777" w:rsidR="00581C0B" w:rsidRDefault="00F06599">
            <w:pPr>
              <w:pStyle w:val="Standard"/>
              <w:widowControl w:val="0"/>
              <w:tabs>
                <w:tab w:val="left" w:pos="1005"/>
              </w:tabs>
              <w:spacing w:after="0" w:line="240" w:lineRule="auto"/>
              <w:jc w:val="both"/>
            </w:pPr>
            <w:r>
              <w:rPr>
                <w:rFonts w:cs="Arial"/>
                <w:sz w:val="22"/>
                <w:szCs w:val="20"/>
              </w:rPr>
              <w:t xml:space="preserve">Wykonawca w ramach wdrożenia na swój koszt umieści aplikacje w sklepach internetowych: Google Play, </w:t>
            </w:r>
            <w:proofErr w:type="spellStart"/>
            <w:r>
              <w:rPr>
                <w:rFonts w:cs="Arial"/>
                <w:sz w:val="22"/>
                <w:szCs w:val="20"/>
              </w:rPr>
              <w:t>App</w:t>
            </w:r>
            <w:proofErr w:type="spellEnd"/>
            <w:r>
              <w:rPr>
                <w:rFonts w:cs="Arial"/>
                <w:sz w:val="22"/>
                <w:szCs w:val="20"/>
              </w:rPr>
              <w:t xml:space="preserve"> </w:t>
            </w:r>
            <w:proofErr w:type="spellStart"/>
            <w:r>
              <w:rPr>
                <w:rFonts w:cs="Arial"/>
                <w:sz w:val="22"/>
                <w:szCs w:val="20"/>
              </w:rPr>
              <w:t>Store</w:t>
            </w:r>
            <w:proofErr w:type="spellEnd"/>
            <w:r>
              <w:rPr>
                <w:rFonts w:cs="Arial"/>
                <w:sz w:val="22"/>
                <w:szCs w:val="20"/>
              </w:rPr>
              <w:t>. Wykonawca przekaże Zamawiającemu pliki niezbędne do umieszczenia aplikacji do pobrania aplikacji ze strony internetowej.</w:t>
            </w:r>
          </w:p>
        </w:tc>
      </w:tr>
    </w:tbl>
    <w:p w14:paraId="79553253" w14:textId="77777777" w:rsidR="00581C0B" w:rsidRDefault="00581C0B">
      <w:pPr>
        <w:spacing w:after="120" w:line="276" w:lineRule="auto"/>
        <w:jc w:val="both"/>
        <w:rPr>
          <w:rStyle w:val="fontstyle21"/>
          <w:szCs w:val="22"/>
        </w:rPr>
      </w:pPr>
    </w:p>
    <w:p w14:paraId="547894CF" w14:textId="77777777" w:rsidR="00581C0B" w:rsidRDefault="00581C0B">
      <w:pPr>
        <w:spacing w:after="120" w:line="276" w:lineRule="auto"/>
        <w:ind w:firstLine="708"/>
        <w:jc w:val="both"/>
        <w:rPr>
          <w:rFonts w:asciiTheme="minorHAnsi" w:hAnsiTheme="minorHAnsi"/>
          <w:color w:val="000000"/>
        </w:rPr>
      </w:pPr>
    </w:p>
    <w:p w14:paraId="30F1B060" w14:textId="77777777" w:rsidR="00581C0B" w:rsidRDefault="00F06599" w:rsidP="00DA2DDB">
      <w:pPr>
        <w:pStyle w:val="Nagwek3"/>
        <w:numPr>
          <w:ilvl w:val="2"/>
          <w:numId w:val="161"/>
        </w:numPr>
        <w:spacing w:before="120" w:after="120" w:line="264" w:lineRule="auto"/>
      </w:pPr>
      <w:bookmarkStart w:id="118" w:name="_Toc474310590"/>
      <w:bookmarkStart w:id="119" w:name="_Toc477154852"/>
      <w:bookmarkStart w:id="120" w:name="_Toc76060537"/>
      <w:bookmarkEnd w:id="118"/>
      <w:bookmarkEnd w:id="119"/>
      <w:r>
        <w:lastRenderedPageBreak/>
        <w:t>E-rekrutacja</w:t>
      </w:r>
      <w:bookmarkEnd w:id="120"/>
    </w:p>
    <w:p w14:paraId="5B777329" w14:textId="0EC999AE" w:rsidR="005B41CE" w:rsidRPr="005B41CE" w:rsidRDefault="005B41CE" w:rsidP="005B41CE">
      <w:pPr>
        <w:pStyle w:val="Tekstpodstawowy"/>
        <w:jc w:val="both"/>
        <w:rPr>
          <w:rFonts w:ascii="Calibri" w:hAnsi="Calibri" w:cs="Calibri"/>
          <w:sz w:val="22"/>
          <w:szCs w:val="22"/>
        </w:rPr>
      </w:pPr>
      <w:r w:rsidRPr="005B41CE">
        <w:rPr>
          <w:rFonts w:ascii="Calibri" w:hAnsi="Calibri" w:cs="Calibri"/>
          <w:sz w:val="22"/>
          <w:szCs w:val="22"/>
        </w:rPr>
        <w:t>Informacja o ilości uczniów/wychowanków w każdej placówce oświatowo-wychowawczej</w:t>
      </w:r>
      <w:r>
        <w:rPr>
          <w:rFonts w:ascii="Calibri" w:hAnsi="Calibri" w:cs="Calibri"/>
          <w:sz w:val="22"/>
          <w:szCs w:val="22"/>
        </w:rPr>
        <w:t>:</w:t>
      </w: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878"/>
        <w:gridCol w:w="1134"/>
      </w:tblGrid>
      <w:tr w:rsidR="005B41CE" w:rsidRPr="00702BDC" w14:paraId="4826664B" w14:textId="77777777" w:rsidTr="005B41CE">
        <w:tc>
          <w:tcPr>
            <w:tcW w:w="7878" w:type="dxa"/>
            <w:shd w:val="clear" w:color="auto" w:fill="auto"/>
          </w:tcPr>
          <w:p w14:paraId="1089C271" w14:textId="77777777" w:rsidR="005B41CE" w:rsidRPr="00702BDC" w:rsidRDefault="005B41CE" w:rsidP="00AE2713">
            <w:pPr>
              <w:spacing w:after="0" w:line="240" w:lineRule="auto"/>
              <w:ind w:left="11" w:hanging="11"/>
              <w:jc w:val="center"/>
              <w:rPr>
                <w:b/>
                <w:bCs/>
                <w:sz w:val="20"/>
                <w:szCs w:val="20"/>
              </w:rPr>
            </w:pPr>
            <w:r w:rsidRPr="00702BDC">
              <w:rPr>
                <w:b/>
                <w:bCs/>
                <w:sz w:val="20"/>
                <w:szCs w:val="20"/>
              </w:rPr>
              <w:t>Placówka</w:t>
            </w:r>
          </w:p>
        </w:tc>
        <w:tc>
          <w:tcPr>
            <w:tcW w:w="1134" w:type="dxa"/>
            <w:shd w:val="clear" w:color="auto" w:fill="auto"/>
          </w:tcPr>
          <w:p w14:paraId="0FF514AA" w14:textId="77777777" w:rsidR="005B41CE" w:rsidRPr="00702BDC" w:rsidRDefault="005B41CE" w:rsidP="00AE2713">
            <w:pPr>
              <w:spacing w:after="0" w:line="240" w:lineRule="auto"/>
              <w:ind w:left="11" w:hanging="11"/>
              <w:jc w:val="center"/>
              <w:rPr>
                <w:b/>
                <w:bCs/>
                <w:sz w:val="20"/>
                <w:szCs w:val="20"/>
              </w:rPr>
            </w:pPr>
            <w:r w:rsidRPr="00702BDC">
              <w:rPr>
                <w:b/>
                <w:bCs/>
                <w:sz w:val="20"/>
                <w:szCs w:val="20"/>
              </w:rPr>
              <w:t>Liczba dzieci</w:t>
            </w:r>
          </w:p>
        </w:tc>
      </w:tr>
      <w:tr w:rsidR="005B41CE" w:rsidRPr="00702BDC" w14:paraId="0A52942C" w14:textId="77777777" w:rsidTr="005B41CE">
        <w:tc>
          <w:tcPr>
            <w:tcW w:w="7878" w:type="dxa"/>
            <w:shd w:val="clear" w:color="auto" w:fill="auto"/>
          </w:tcPr>
          <w:p w14:paraId="042F2F5B" w14:textId="77777777" w:rsidR="005B41CE" w:rsidRPr="00702BDC" w:rsidRDefault="005B41CE" w:rsidP="00AE2713">
            <w:pPr>
              <w:spacing w:after="0" w:line="240" w:lineRule="auto"/>
              <w:ind w:left="11" w:hanging="11"/>
              <w:rPr>
                <w:sz w:val="20"/>
                <w:szCs w:val="20"/>
              </w:rPr>
            </w:pPr>
            <w:r w:rsidRPr="00702BDC">
              <w:rPr>
                <w:sz w:val="20"/>
                <w:szCs w:val="20"/>
              </w:rPr>
              <w:t>Publicznej Szkole Podstawowej nr 1 im. Stefana Żeromskiego w Pionkach, ul. Niepodległości 3, 26-670 Pionki,</w:t>
            </w:r>
          </w:p>
        </w:tc>
        <w:tc>
          <w:tcPr>
            <w:tcW w:w="1134" w:type="dxa"/>
            <w:shd w:val="clear" w:color="auto" w:fill="auto"/>
          </w:tcPr>
          <w:p w14:paraId="21385CF3" w14:textId="77777777" w:rsidR="005B41CE" w:rsidRPr="00702BDC" w:rsidRDefault="005B41CE" w:rsidP="00AE2713">
            <w:pPr>
              <w:spacing w:after="0" w:line="240" w:lineRule="auto"/>
              <w:ind w:left="11" w:hanging="11"/>
              <w:jc w:val="center"/>
              <w:rPr>
                <w:sz w:val="20"/>
                <w:szCs w:val="20"/>
              </w:rPr>
            </w:pPr>
            <w:r w:rsidRPr="00702BDC">
              <w:rPr>
                <w:sz w:val="20"/>
                <w:szCs w:val="20"/>
              </w:rPr>
              <w:t>620</w:t>
            </w:r>
          </w:p>
        </w:tc>
      </w:tr>
      <w:tr w:rsidR="005B41CE" w:rsidRPr="00702BDC" w14:paraId="65EB408D" w14:textId="77777777" w:rsidTr="005B41CE">
        <w:tc>
          <w:tcPr>
            <w:tcW w:w="7878" w:type="dxa"/>
            <w:shd w:val="clear" w:color="auto" w:fill="auto"/>
          </w:tcPr>
          <w:p w14:paraId="1D0B10D0" w14:textId="77777777" w:rsidR="005B41CE" w:rsidRPr="00702BDC" w:rsidRDefault="005B41CE" w:rsidP="00AE2713">
            <w:pPr>
              <w:spacing w:after="0" w:line="240" w:lineRule="auto"/>
              <w:ind w:left="11" w:hanging="11"/>
              <w:rPr>
                <w:sz w:val="20"/>
                <w:szCs w:val="20"/>
              </w:rPr>
            </w:pPr>
            <w:r w:rsidRPr="00702BDC">
              <w:rPr>
                <w:sz w:val="20"/>
                <w:szCs w:val="20"/>
              </w:rPr>
              <w:t>Publicznej Szkole Podstawowej nr 2 im. Bolesława Prusa w Pionkach, ul. Kochanowskiego 14, 26-670 Pionki,</w:t>
            </w:r>
          </w:p>
        </w:tc>
        <w:tc>
          <w:tcPr>
            <w:tcW w:w="1134" w:type="dxa"/>
            <w:shd w:val="clear" w:color="auto" w:fill="auto"/>
          </w:tcPr>
          <w:p w14:paraId="4C90B136" w14:textId="77777777" w:rsidR="005B41CE" w:rsidRPr="00702BDC" w:rsidRDefault="005B41CE" w:rsidP="00AE2713">
            <w:pPr>
              <w:spacing w:after="0" w:line="240" w:lineRule="auto"/>
              <w:ind w:left="11" w:hanging="11"/>
              <w:jc w:val="center"/>
              <w:rPr>
                <w:sz w:val="20"/>
                <w:szCs w:val="20"/>
              </w:rPr>
            </w:pPr>
            <w:r w:rsidRPr="00702BDC">
              <w:rPr>
                <w:sz w:val="20"/>
                <w:szCs w:val="20"/>
              </w:rPr>
              <w:t>140</w:t>
            </w:r>
          </w:p>
        </w:tc>
      </w:tr>
      <w:tr w:rsidR="005B41CE" w:rsidRPr="00702BDC" w14:paraId="6F58A18F" w14:textId="77777777" w:rsidTr="005B41CE">
        <w:tc>
          <w:tcPr>
            <w:tcW w:w="7878" w:type="dxa"/>
            <w:shd w:val="clear" w:color="auto" w:fill="auto"/>
          </w:tcPr>
          <w:p w14:paraId="0D185C8F" w14:textId="77777777" w:rsidR="005B41CE" w:rsidRPr="00702BDC" w:rsidRDefault="005B41CE" w:rsidP="00AE2713">
            <w:pPr>
              <w:spacing w:after="0" w:line="240" w:lineRule="auto"/>
              <w:ind w:left="11" w:hanging="11"/>
              <w:rPr>
                <w:sz w:val="20"/>
                <w:szCs w:val="20"/>
              </w:rPr>
            </w:pPr>
            <w:r w:rsidRPr="00702BDC">
              <w:rPr>
                <w:sz w:val="20"/>
                <w:szCs w:val="20"/>
              </w:rPr>
              <w:t>Publicznej Szkole Podstawowej nr 5 im. Jana Pawła II w Pionkach, ul. Targowa 9, 26-670 Pionki,</w:t>
            </w:r>
          </w:p>
        </w:tc>
        <w:tc>
          <w:tcPr>
            <w:tcW w:w="1134" w:type="dxa"/>
            <w:shd w:val="clear" w:color="auto" w:fill="auto"/>
          </w:tcPr>
          <w:p w14:paraId="7AA38CAC" w14:textId="77777777" w:rsidR="005B41CE" w:rsidRPr="00702BDC" w:rsidRDefault="005B41CE" w:rsidP="00AE2713">
            <w:pPr>
              <w:spacing w:after="0" w:line="240" w:lineRule="auto"/>
              <w:ind w:left="11" w:hanging="11"/>
              <w:jc w:val="center"/>
              <w:rPr>
                <w:sz w:val="20"/>
                <w:szCs w:val="20"/>
              </w:rPr>
            </w:pPr>
            <w:r w:rsidRPr="00702BDC">
              <w:rPr>
                <w:sz w:val="20"/>
                <w:szCs w:val="20"/>
              </w:rPr>
              <w:t>527</w:t>
            </w:r>
          </w:p>
        </w:tc>
      </w:tr>
      <w:tr w:rsidR="005B41CE" w:rsidRPr="00702BDC" w14:paraId="679C15DD" w14:textId="77777777" w:rsidTr="005B41CE">
        <w:tc>
          <w:tcPr>
            <w:tcW w:w="7878" w:type="dxa"/>
            <w:shd w:val="clear" w:color="auto" w:fill="auto"/>
          </w:tcPr>
          <w:p w14:paraId="363AED8D" w14:textId="77777777" w:rsidR="005B41CE" w:rsidRPr="00702BDC" w:rsidRDefault="005B41CE" w:rsidP="00AE2713">
            <w:pPr>
              <w:spacing w:after="0" w:line="240" w:lineRule="auto"/>
              <w:ind w:left="11" w:hanging="11"/>
              <w:rPr>
                <w:sz w:val="20"/>
                <w:szCs w:val="20"/>
              </w:rPr>
            </w:pPr>
            <w:r w:rsidRPr="00702BDC">
              <w:rPr>
                <w:sz w:val="20"/>
                <w:szCs w:val="20"/>
              </w:rPr>
              <w:t>Przedszkolu nr 1 w Pionkach, ul. Żeromskiego 8, 26-670 Pionki,</w:t>
            </w:r>
          </w:p>
        </w:tc>
        <w:tc>
          <w:tcPr>
            <w:tcW w:w="1134" w:type="dxa"/>
            <w:shd w:val="clear" w:color="auto" w:fill="auto"/>
          </w:tcPr>
          <w:p w14:paraId="0DB804C8" w14:textId="77777777" w:rsidR="005B41CE" w:rsidRPr="00702BDC" w:rsidRDefault="005B41CE" w:rsidP="00AE2713">
            <w:pPr>
              <w:spacing w:after="0" w:line="240" w:lineRule="auto"/>
              <w:ind w:left="11" w:hanging="11"/>
              <w:jc w:val="center"/>
              <w:rPr>
                <w:sz w:val="20"/>
                <w:szCs w:val="20"/>
              </w:rPr>
            </w:pPr>
            <w:r w:rsidRPr="00702BDC">
              <w:rPr>
                <w:sz w:val="20"/>
                <w:szCs w:val="20"/>
              </w:rPr>
              <w:t>122</w:t>
            </w:r>
          </w:p>
        </w:tc>
      </w:tr>
      <w:tr w:rsidR="005B41CE" w:rsidRPr="00702BDC" w14:paraId="2583807D" w14:textId="77777777" w:rsidTr="005B41CE">
        <w:tc>
          <w:tcPr>
            <w:tcW w:w="7878" w:type="dxa"/>
            <w:shd w:val="clear" w:color="auto" w:fill="auto"/>
          </w:tcPr>
          <w:p w14:paraId="69FFBBBD" w14:textId="77777777" w:rsidR="005B41CE" w:rsidRPr="00702BDC" w:rsidRDefault="005B41CE" w:rsidP="00AE2713">
            <w:pPr>
              <w:spacing w:after="0" w:line="240" w:lineRule="auto"/>
              <w:ind w:left="11" w:hanging="11"/>
              <w:rPr>
                <w:sz w:val="20"/>
                <w:szCs w:val="20"/>
              </w:rPr>
            </w:pPr>
            <w:r w:rsidRPr="00702BDC">
              <w:rPr>
                <w:sz w:val="20"/>
                <w:szCs w:val="20"/>
              </w:rPr>
              <w:t>Przedszkolu nr 2 Lipowy Zakątek w Pionkach, ul. Aleje Lipowe 24a, 26-670 Pionki,</w:t>
            </w:r>
          </w:p>
        </w:tc>
        <w:tc>
          <w:tcPr>
            <w:tcW w:w="1134" w:type="dxa"/>
            <w:shd w:val="clear" w:color="auto" w:fill="auto"/>
          </w:tcPr>
          <w:p w14:paraId="12D2368D" w14:textId="77777777" w:rsidR="005B41CE" w:rsidRPr="00702BDC" w:rsidRDefault="005B41CE" w:rsidP="00AE2713">
            <w:pPr>
              <w:spacing w:after="0" w:line="240" w:lineRule="auto"/>
              <w:ind w:left="11" w:hanging="11"/>
              <w:jc w:val="center"/>
              <w:rPr>
                <w:sz w:val="20"/>
                <w:szCs w:val="20"/>
              </w:rPr>
            </w:pPr>
            <w:r w:rsidRPr="00702BDC">
              <w:rPr>
                <w:sz w:val="20"/>
                <w:szCs w:val="20"/>
              </w:rPr>
              <w:t>163</w:t>
            </w:r>
          </w:p>
        </w:tc>
      </w:tr>
      <w:tr w:rsidR="005B41CE" w:rsidRPr="00702BDC" w14:paraId="0FBCF669" w14:textId="77777777" w:rsidTr="005B41CE">
        <w:tc>
          <w:tcPr>
            <w:tcW w:w="7878" w:type="dxa"/>
            <w:shd w:val="clear" w:color="auto" w:fill="auto"/>
          </w:tcPr>
          <w:p w14:paraId="40E4F6E7" w14:textId="77777777" w:rsidR="005B41CE" w:rsidRPr="00702BDC" w:rsidRDefault="005B41CE" w:rsidP="00AE2713">
            <w:pPr>
              <w:spacing w:after="0" w:line="240" w:lineRule="auto"/>
              <w:ind w:left="11" w:hanging="11"/>
              <w:rPr>
                <w:sz w:val="20"/>
                <w:szCs w:val="20"/>
              </w:rPr>
            </w:pPr>
            <w:r w:rsidRPr="00702BDC">
              <w:rPr>
                <w:sz w:val="20"/>
                <w:szCs w:val="20"/>
              </w:rPr>
              <w:t>Przedszkolu nr 3, ul. Targowa 9, 26-670 Pionki,</w:t>
            </w:r>
          </w:p>
        </w:tc>
        <w:tc>
          <w:tcPr>
            <w:tcW w:w="1134" w:type="dxa"/>
            <w:shd w:val="clear" w:color="auto" w:fill="auto"/>
          </w:tcPr>
          <w:p w14:paraId="2AE0DE4D" w14:textId="77777777" w:rsidR="005B41CE" w:rsidRPr="00702BDC" w:rsidRDefault="005B41CE" w:rsidP="00AE2713">
            <w:pPr>
              <w:spacing w:after="0" w:line="240" w:lineRule="auto"/>
              <w:ind w:left="11" w:hanging="11"/>
              <w:jc w:val="center"/>
              <w:rPr>
                <w:sz w:val="20"/>
                <w:szCs w:val="20"/>
              </w:rPr>
            </w:pPr>
            <w:r w:rsidRPr="00702BDC">
              <w:rPr>
                <w:sz w:val="20"/>
                <w:szCs w:val="20"/>
              </w:rPr>
              <w:t>66</w:t>
            </w:r>
          </w:p>
        </w:tc>
      </w:tr>
      <w:tr w:rsidR="005B41CE" w:rsidRPr="00702BDC" w14:paraId="54C3C825" w14:textId="77777777" w:rsidTr="005B41CE">
        <w:tc>
          <w:tcPr>
            <w:tcW w:w="7878" w:type="dxa"/>
            <w:shd w:val="clear" w:color="auto" w:fill="auto"/>
          </w:tcPr>
          <w:p w14:paraId="5F45C3BA" w14:textId="77777777" w:rsidR="005B41CE" w:rsidRPr="00702BDC" w:rsidRDefault="005B41CE" w:rsidP="00AE2713">
            <w:pPr>
              <w:spacing w:after="0" w:line="240" w:lineRule="auto"/>
              <w:ind w:left="11" w:hanging="11"/>
              <w:rPr>
                <w:sz w:val="20"/>
                <w:szCs w:val="20"/>
              </w:rPr>
            </w:pPr>
            <w:r w:rsidRPr="00702BDC">
              <w:rPr>
                <w:sz w:val="20"/>
                <w:szCs w:val="20"/>
              </w:rPr>
              <w:t>Żłobku Miejskim „Wesoły Pajacyk” w Pionkach, ul. Jordanowska 1, 26-670 Pionki,</w:t>
            </w:r>
          </w:p>
        </w:tc>
        <w:tc>
          <w:tcPr>
            <w:tcW w:w="1134" w:type="dxa"/>
            <w:shd w:val="clear" w:color="auto" w:fill="auto"/>
          </w:tcPr>
          <w:p w14:paraId="1272AF82" w14:textId="77777777" w:rsidR="005B41CE" w:rsidRPr="00702BDC" w:rsidRDefault="005B41CE" w:rsidP="00AE2713">
            <w:pPr>
              <w:spacing w:after="0" w:line="240" w:lineRule="auto"/>
              <w:ind w:left="11" w:hanging="11"/>
              <w:jc w:val="center"/>
              <w:rPr>
                <w:sz w:val="20"/>
                <w:szCs w:val="20"/>
              </w:rPr>
            </w:pPr>
            <w:r w:rsidRPr="00702BDC">
              <w:rPr>
                <w:sz w:val="20"/>
                <w:szCs w:val="20"/>
              </w:rPr>
              <w:t>40</w:t>
            </w:r>
          </w:p>
        </w:tc>
      </w:tr>
    </w:tbl>
    <w:p w14:paraId="43083149" w14:textId="0849B11B" w:rsidR="00581C0B" w:rsidRDefault="00F06599">
      <w:pPr>
        <w:pStyle w:val="NormalnyWeb"/>
        <w:spacing w:line="276" w:lineRule="auto"/>
        <w:ind w:firstLine="708"/>
        <w:rPr>
          <w:rFonts w:cstheme="minorHAnsi"/>
          <w:szCs w:val="22"/>
        </w:rPr>
      </w:pPr>
      <w:r>
        <w:rPr>
          <w:rFonts w:cstheme="minorHAnsi"/>
          <w:szCs w:val="22"/>
        </w:rPr>
        <w:t xml:space="preserve">Systemem służący do przeprowadzania elektronicznej rekrutacji do szkół podstawowych oraz przedszkoli </w:t>
      </w:r>
      <w:r w:rsidR="005B41CE">
        <w:rPr>
          <w:rFonts w:cstheme="minorHAnsi"/>
          <w:szCs w:val="22"/>
        </w:rPr>
        <w:t>i</w:t>
      </w:r>
      <w:r>
        <w:rPr>
          <w:rFonts w:cstheme="minorHAnsi"/>
          <w:szCs w:val="22"/>
        </w:rPr>
        <w:t xml:space="preserve"> żłobków.</w:t>
      </w:r>
    </w:p>
    <w:p w14:paraId="2C579244" w14:textId="77777777" w:rsidR="00581C0B" w:rsidRDefault="00F06599">
      <w:pPr>
        <w:pStyle w:val="NormalnyWeb"/>
        <w:spacing w:line="276" w:lineRule="auto"/>
        <w:ind w:firstLine="708"/>
        <w:rPr>
          <w:rFonts w:cstheme="minorHAnsi"/>
          <w:szCs w:val="22"/>
        </w:rPr>
      </w:pPr>
      <w:r>
        <w:rPr>
          <w:rFonts w:cstheme="minorHAnsi"/>
          <w:szCs w:val="22"/>
        </w:rPr>
        <w:t>System rekrutacji do przedszkola i żłobka:</w:t>
      </w:r>
    </w:p>
    <w:p w14:paraId="3692FEE4" w14:textId="77777777" w:rsidR="00581C0B" w:rsidRDefault="00F06599" w:rsidP="00DA2DDB">
      <w:pPr>
        <w:pStyle w:val="NormalnyWeb"/>
        <w:numPr>
          <w:ilvl w:val="0"/>
          <w:numId w:val="56"/>
        </w:numPr>
        <w:spacing w:line="276" w:lineRule="auto"/>
        <w:ind w:left="714" w:hanging="357"/>
        <w:contextualSpacing/>
        <w:rPr>
          <w:rFonts w:cstheme="minorHAnsi"/>
          <w:szCs w:val="22"/>
        </w:rPr>
      </w:pPr>
      <w:r>
        <w:rPr>
          <w:rFonts w:cstheme="minorHAnsi"/>
          <w:szCs w:val="22"/>
        </w:rPr>
        <w:t>Rekrutacja do przedszkola jako całości lub do wyodrębnionych grup oraz oddziałów przedszkolnych utworzonych przy szkołach podstawowych.</w:t>
      </w:r>
    </w:p>
    <w:p w14:paraId="40492F8B" w14:textId="77777777" w:rsidR="00581C0B" w:rsidRDefault="00F06599" w:rsidP="00DA2DDB">
      <w:pPr>
        <w:pStyle w:val="NormalnyWeb"/>
        <w:numPr>
          <w:ilvl w:val="0"/>
          <w:numId w:val="56"/>
        </w:numPr>
        <w:spacing w:line="276" w:lineRule="auto"/>
        <w:ind w:left="714" w:hanging="357"/>
        <w:contextualSpacing/>
        <w:rPr>
          <w:rFonts w:cstheme="minorHAnsi"/>
          <w:szCs w:val="22"/>
        </w:rPr>
      </w:pPr>
      <w:r>
        <w:rPr>
          <w:rFonts w:cstheme="minorHAnsi"/>
          <w:szCs w:val="22"/>
        </w:rPr>
        <w:t>Automatyczne ograniczenia wiekowe.</w:t>
      </w:r>
    </w:p>
    <w:p w14:paraId="52B1C29C" w14:textId="77777777" w:rsidR="00581C0B" w:rsidRDefault="00F06599" w:rsidP="00DA2DDB">
      <w:pPr>
        <w:pStyle w:val="NormalnyWeb"/>
        <w:numPr>
          <w:ilvl w:val="0"/>
          <w:numId w:val="56"/>
        </w:numPr>
        <w:spacing w:line="276" w:lineRule="auto"/>
        <w:ind w:left="714" w:hanging="357"/>
        <w:contextualSpacing/>
        <w:rPr>
          <w:rFonts w:cstheme="minorHAnsi"/>
          <w:szCs w:val="22"/>
        </w:rPr>
      </w:pPr>
      <w:r>
        <w:rPr>
          <w:rFonts w:cstheme="minorHAnsi"/>
          <w:szCs w:val="22"/>
        </w:rPr>
        <w:t>Automatyczne kryteria, dzięki którym punkty rekrutacyjne są wyliczane samoczynnie na podstawie wprowadzonych danych.</w:t>
      </w:r>
    </w:p>
    <w:p w14:paraId="0883AFB8" w14:textId="77777777" w:rsidR="00581C0B" w:rsidRDefault="00F06599" w:rsidP="00DA2DDB">
      <w:pPr>
        <w:pStyle w:val="NormalnyWeb"/>
        <w:numPr>
          <w:ilvl w:val="0"/>
          <w:numId w:val="56"/>
        </w:numPr>
        <w:spacing w:line="276" w:lineRule="auto"/>
        <w:ind w:left="714" w:hanging="357"/>
        <w:contextualSpacing/>
        <w:rPr>
          <w:rFonts w:cstheme="minorHAnsi"/>
          <w:szCs w:val="22"/>
        </w:rPr>
      </w:pPr>
      <w:r>
        <w:rPr>
          <w:rFonts w:cstheme="minorHAnsi"/>
          <w:szCs w:val="22"/>
        </w:rPr>
        <w:t>Możliwość pobrania list dotyczących: kontynuujących, zakwalifikowanych, zakwalifikowanych do innej jednostki, niezakwalifikowanych, zakwalifikowanych i niezakwalifikowanych, przyjętych, przyjętych i kontynuujących, przyjętych i nieprzyjętych, nieprzyjętych, nieprzyjętych z pierwszej preferencji.</w:t>
      </w:r>
    </w:p>
    <w:p w14:paraId="3EF8DF8A" w14:textId="77777777" w:rsidR="00581C0B" w:rsidRDefault="00F06599" w:rsidP="00DA2DDB">
      <w:pPr>
        <w:pStyle w:val="NormalnyWeb"/>
        <w:numPr>
          <w:ilvl w:val="0"/>
          <w:numId w:val="56"/>
        </w:numPr>
        <w:spacing w:line="276" w:lineRule="auto"/>
        <w:ind w:left="714" w:hanging="357"/>
        <w:rPr>
          <w:rFonts w:cstheme="minorHAnsi"/>
          <w:szCs w:val="22"/>
        </w:rPr>
      </w:pPr>
      <w:r>
        <w:rPr>
          <w:rFonts w:cstheme="minorHAnsi"/>
          <w:szCs w:val="22"/>
        </w:rPr>
        <w:t>Możliwość pobrania raportów: zestawienie kandydatów z informacją o pierwszej preferencji, zestawienie opisujące preferencje kandydatów, zestawienie opisujące grupy dla zakwalifikowanych, raport o rodzeństwach, raport o kandydatach przyjętych w wieku 5 i 6 lat, zbiorcze wyniki rekrutacji z obu postępowań, wolne miejsca dla grup, raport grup.</w:t>
      </w:r>
    </w:p>
    <w:p w14:paraId="6CA485B9" w14:textId="77777777" w:rsidR="00581C0B" w:rsidRDefault="00F06599">
      <w:pPr>
        <w:pStyle w:val="NormalnyWeb"/>
        <w:spacing w:line="276" w:lineRule="auto"/>
        <w:ind w:firstLine="708"/>
        <w:rPr>
          <w:rFonts w:cstheme="minorHAnsi"/>
          <w:szCs w:val="22"/>
        </w:rPr>
      </w:pPr>
      <w:r>
        <w:rPr>
          <w:rFonts w:cstheme="minorHAnsi"/>
          <w:szCs w:val="22"/>
        </w:rPr>
        <w:t>Elektroniczny system rekrutacji do szkoły podstawowej:</w:t>
      </w:r>
    </w:p>
    <w:p w14:paraId="7EAB0D2E" w14:textId="77777777" w:rsidR="00581C0B" w:rsidRDefault="00F06599" w:rsidP="00DA2DDB">
      <w:pPr>
        <w:pStyle w:val="NormalnyWeb"/>
        <w:numPr>
          <w:ilvl w:val="0"/>
          <w:numId w:val="57"/>
        </w:numPr>
        <w:spacing w:line="276" w:lineRule="auto"/>
        <w:ind w:left="714" w:hanging="357"/>
        <w:contextualSpacing/>
        <w:rPr>
          <w:rFonts w:cstheme="minorHAnsi"/>
          <w:szCs w:val="22"/>
        </w:rPr>
      </w:pPr>
      <w:r>
        <w:rPr>
          <w:rFonts w:cstheme="minorHAnsi"/>
          <w:szCs w:val="22"/>
        </w:rPr>
        <w:t>Gwarancja miejsca w szkole dla kandydatów obwodowych niezależnie od dokonanych przez nich wyborów.</w:t>
      </w:r>
    </w:p>
    <w:p w14:paraId="03258B09" w14:textId="77777777" w:rsidR="00581C0B" w:rsidRDefault="00F06599" w:rsidP="00DA2DDB">
      <w:pPr>
        <w:pStyle w:val="NormalnyWeb"/>
        <w:numPr>
          <w:ilvl w:val="0"/>
          <w:numId w:val="57"/>
        </w:numPr>
        <w:spacing w:line="276" w:lineRule="auto"/>
        <w:ind w:left="714" w:hanging="357"/>
        <w:contextualSpacing/>
        <w:rPr>
          <w:rFonts w:cstheme="minorHAnsi"/>
          <w:szCs w:val="22"/>
        </w:rPr>
      </w:pPr>
      <w:r>
        <w:rPr>
          <w:rFonts w:cstheme="minorHAnsi"/>
          <w:szCs w:val="22"/>
        </w:rPr>
        <w:t>Mechanizmy wspierające aktywne zarządzanie liczbą miejsc do naboru w zależności od sytuacji w obwodach.</w:t>
      </w:r>
    </w:p>
    <w:p w14:paraId="52538C58" w14:textId="77777777" w:rsidR="00581C0B" w:rsidRDefault="00F06599" w:rsidP="00DA2DDB">
      <w:pPr>
        <w:pStyle w:val="NormalnyWeb"/>
        <w:numPr>
          <w:ilvl w:val="0"/>
          <w:numId w:val="57"/>
        </w:numPr>
        <w:spacing w:line="276" w:lineRule="auto"/>
        <w:ind w:left="714" w:hanging="357"/>
        <w:contextualSpacing/>
        <w:rPr>
          <w:rFonts w:cstheme="minorHAnsi"/>
          <w:szCs w:val="22"/>
        </w:rPr>
      </w:pPr>
      <w:r>
        <w:rPr>
          <w:rFonts w:cstheme="minorHAnsi"/>
          <w:szCs w:val="22"/>
        </w:rPr>
        <w:t>Elastyczne mechanizmy wyliczania punktacji rekrutacyjnej.</w:t>
      </w:r>
    </w:p>
    <w:p w14:paraId="6A3BEF06" w14:textId="77777777" w:rsidR="00581C0B" w:rsidRDefault="00F06599" w:rsidP="00DA2DDB">
      <w:pPr>
        <w:pStyle w:val="NormalnyWeb"/>
        <w:numPr>
          <w:ilvl w:val="0"/>
          <w:numId w:val="57"/>
        </w:numPr>
        <w:spacing w:line="276" w:lineRule="auto"/>
        <w:ind w:left="714" w:hanging="357"/>
        <w:contextualSpacing/>
        <w:rPr>
          <w:rFonts w:cstheme="minorHAnsi"/>
          <w:szCs w:val="22"/>
        </w:rPr>
      </w:pPr>
      <w:r>
        <w:rPr>
          <w:rFonts w:cstheme="minorHAnsi"/>
          <w:szCs w:val="22"/>
        </w:rPr>
        <w:t>Możliwość pobrania list dotyczących: obwodowych, obwodowych niezgłoszonych, zakwalifikowanych, zakwalifikowanych do innej jednostki, niezakwalifikowanych, zakwalifikowanych i niezakwalifikowanych, przyjętych spoza obwodu, obwodowych przyjętych w obwodzie, przyjętych z obwodu i spoza obwodu, obwodowych przyjętych poza obwodem, przyjętych i nieprzyjętych, nieprzyjętych, nieprzyjętych z pierwszej preferencji.</w:t>
      </w:r>
    </w:p>
    <w:p w14:paraId="184DAEF8" w14:textId="77777777" w:rsidR="00581C0B" w:rsidRDefault="00F06599" w:rsidP="00DA2DDB">
      <w:pPr>
        <w:pStyle w:val="NormalnyWeb"/>
        <w:numPr>
          <w:ilvl w:val="0"/>
          <w:numId w:val="57"/>
        </w:numPr>
        <w:spacing w:line="276" w:lineRule="auto"/>
        <w:ind w:left="714" w:hanging="357"/>
        <w:rPr>
          <w:rFonts w:cstheme="minorHAnsi"/>
          <w:szCs w:val="22"/>
        </w:rPr>
      </w:pPr>
      <w:r>
        <w:rPr>
          <w:rFonts w:cstheme="minorHAnsi"/>
          <w:szCs w:val="22"/>
        </w:rPr>
        <w:t xml:space="preserve">Możliwość pobrania raportów: zestawienie kandydatów z informacją o pierwszej preferencji, zestawienie opisujące preferencje kandydatów, zestawienie opisujące grupy dla </w:t>
      </w:r>
      <w:r>
        <w:rPr>
          <w:rFonts w:cstheme="minorHAnsi"/>
          <w:szCs w:val="22"/>
        </w:rPr>
        <w:lastRenderedPageBreak/>
        <w:t>zakwalifikowanych, raport o rodzeństwach, zbiorcze wyniki rekrutacji z obu postępowań, wolne miejsca dla grup, raport grup.</w:t>
      </w:r>
    </w:p>
    <w:p w14:paraId="773E283F" w14:textId="77777777" w:rsidR="00581C0B" w:rsidRDefault="00F06599">
      <w:pPr>
        <w:pStyle w:val="NormalnyWeb"/>
        <w:spacing w:line="276" w:lineRule="auto"/>
        <w:ind w:firstLine="708"/>
        <w:rPr>
          <w:rFonts w:cstheme="minorHAnsi"/>
          <w:szCs w:val="22"/>
        </w:rPr>
      </w:pPr>
      <w:r>
        <w:rPr>
          <w:rFonts w:cstheme="minorHAnsi"/>
          <w:szCs w:val="22"/>
        </w:rPr>
        <w:t xml:space="preserve">System umożliwi realizację 1 e-usługi na 4 poziomie dojrzałości. </w:t>
      </w:r>
    </w:p>
    <w:tbl>
      <w:tblPr>
        <w:tblW w:w="9348" w:type="dxa"/>
        <w:tblLayout w:type="fixed"/>
        <w:tblCellMar>
          <w:left w:w="120" w:type="dxa"/>
          <w:right w:w="120" w:type="dxa"/>
        </w:tblCellMar>
        <w:tblLook w:val="04A0" w:firstRow="1" w:lastRow="0" w:firstColumn="1" w:lastColumn="0" w:noHBand="0" w:noVBand="1"/>
      </w:tblPr>
      <w:tblGrid>
        <w:gridCol w:w="616"/>
        <w:gridCol w:w="8732"/>
      </w:tblGrid>
      <w:tr w:rsidR="00581C0B" w14:paraId="314FE528"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69AF605" w14:textId="77777777" w:rsidR="00581C0B" w:rsidRDefault="00F06599">
            <w:pPr>
              <w:widowControl w:val="0"/>
              <w:spacing w:after="0" w:line="240" w:lineRule="auto"/>
              <w:ind w:left="720" w:hanging="698"/>
              <w:jc w:val="center"/>
              <w:rPr>
                <w:rFonts w:asciiTheme="minorHAnsi" w:hAnsiTheme="minorHAnsi"/>
                <w:b/>
              </w:rPr>
            </w:pPr>
            <w:r>
              <w:rPr>
                <w:rFonts w:asciiTheme="minorHAnsi" w:hAnsiTheme="minorHAnsi"/>
                <w:b/>
              </w:rPr>
              <w:t>Lp.</w:t>
            </w:r>
          </w:p>
        </w:tc>
        <w:tc>
          <w:tcPr>
            <w:tcW w:w="873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1DCDE7B" w14:textId="77777777" w:rsidR="00581C0B" w:rsidRDefault="00F06599">
            <w:pPr>
              <w:widowControl w:val="0"/>
              <w:spacing w:after="0" w:line="240" w:lineRule="auto"/>
              <w:jc w:val="center"/>
              <w:rPr>
                <w:rFonts w:asciiTheme="minorHAnsi" w:hAnsiTheme="minorHAnsi"/>
                <w:b/>
              </w:rPr>
            </w:pPr>
            <w:r>
              <w:rPr>
                <w:rFonts w:asciiTheme="minorHAnsi" w:hAnsiTheme="minorHAnsi"/>
                <w:b/>
              </w:rPr>
              <w:t>Opis wymagań ogólnych</w:t>
            </w:r>
          </w:p>
        </w:tc>
      </w:tr>
      <w:tr w:rsidR="00581C0B" w14:paraId="02AB83C3"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1170C84"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4C480DC0"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System składa się z dwóch rodzajów widoków: </w:t>
            </w:r>
          </w:p>
          <w:p w14:paraId="03446AE0" w14:textId="77777777" w:rsidR="00581C0B" w:rsidRDefault="00F06599" w:rsidP="00DA2DDB">
            <w:pPr>
              <w:widowControl w:val="0"/>
              <w:numPr>
                <w:ilvl w:val="0"/>
                <w:numId w:val="72"/>
              </w:numPr>
              <w:spacing w:after="0" w:line="240" w:lineRule="auto"/>
              <w:contextualSpacing/>
              <w:jc w:val="both"/>
              <w:rPr>
                <w:rFonts w:asciiTheme="minorHAnsi" w:hAnsiTheme="minorHAnsi"/>
              </w:rPr>
            </w:pPr>
            <w:r>
              <w:rPr>
                <w:rFonts w:asciiTheme="minorHAnsi" w:hAnsiTheme="minorHAnsi"/>
                <w:color w:val="000000"/>
              </w:rPr>
              <w:t>część publiczna - dla rodziców, dostępna przez przeglądarkę internetową, za pośrednictwem której kandydat rejestruje się do placówki oświatowej, a następnie logując się za pomocą indywidualnego loginu i hasła może śledzić na bieżąco postęp procesu rekrutacji. </w:t>
            </w:r>
          </w:p>
          <w:p w14:paraId="72C4CAF8" w14:textId="77777777" w:rsidR="00581C0B" w:rsidRDefault="00F06599" w:rsidP="00DA2DDB">
            <w:pPr>
              <w:widowControl w:val="0"/>
              <w:numPr>
                <w:ilvl w:val="0"/>
                <w:numId w:val="72"/>
              </w:numPr>
              <w:spacing w:after="0" w:line="240" w:lineRule="auto"/>
              <w:contextualSpacing/>
              <w:jc w:val="both"/>
              <w:rPr>
                <w:rFonts w:asciiTheme="minorHAnsi" w:hAnsiTheme="minorHAnsi"/>
              </w:rPr>
            </w:pPr>
            <w:r>
              <w:rPr>
                <w:rFonts w:asciiTheme="minorHAnsi" w:hAnsiTheme="minorHAnsi"/>
                <w:color w:val="000000"/>
              </w:rPr>
              <w:t>część rekrutacyjna - przeznaczona dla komisji rekrutacyjnych, dostępny przez przeglądarkę internetową bez konieczności instalacji dodatkowych komponentów. – ma umożliwić komisjom obsługę procesu rekrutacji. </w:t>
            </w:r>
          </w:p>
        </w:tc>
      </w:tr>
      <w:tr w:rsidR="00581C0B" w14:paraId="623BB56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8EA7708"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25E52150"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 xml:space="preserve">System jest dostępny w przeglądarkach internetowych w najnowszej wersji  na dzień złożenia oferty (Safari, Chrome, </w:t>
            </w:r>
            <w:proofErr w:type="spellStart"/>
            <w:r>
              <w:rPr>
                <w:rFonts w:asciiTheme="minorHAnsi" w:hAnsiTheme="minorHAnsi"/>
                <w:color w:val="000000"/>
              </w:rPr>
              <w:t>Firefox</w:t>
            </w:r>
            <w:proofErr w:type="spellEnd"/>
            <w:r>
              <w:rPr>
                <w:rFonts w:asciiTheme="minorHAnsi" w:hAnsiTheme="minorHAnsi"/>
                <w:color w:val="000000"/>
              </w:rPr>
              <w:t>, Internet Explorer, Edge i Opera) i dwóch poprzednich.</w:t>
            </w:r>
          </w:p>
        </w:tc>
      </w:tr>
      <w:tr w:rsidR="00581C0B" w14:paraId="795427DC"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7AACF41"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5EDDAD74"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System jest zbudowany w technologii RWD (</w:t>
            </w:r>
            <w:proofErr w:type="spellStart"/>
            <w:r>
              <w:rPr>
                <w:rFonts w:asciiTheme="minorHAnsi" w:hAnsiTheme="minorHAnsi"/>
                <w:color w:val="000000"/>
              </w:rPr>
              <w:t>Responsive</w:t>
            </w:r>
            <w:proofErr w:type="spellEnd"/>
            <w:r>
              <w:rPr>
                <w:rFonts w:asciiTheme="minorHAnsi" w:hAnsiTheme="minorHAnsi"/>
                <w:color w:val="000000"/>
              </w:rPr>
              <w:t xml:space="preserve"> Web Design) zapewniając dostęp do platformy z urządzeń mobilnych poprzez przeglądarki internetowe.</w:t>
            </w:r>
          </w:p>
        </w:tc>
      </w:tr>
      <w:tr w:rsidR="00581C0B" w14:paraId="333B6F58"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C8A1244"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47EB918B"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System jest zgodny z WCAG 2.1 AA</w:t>
            </w:r>
          </w:p>
        </w:tc>
      </w:tr>
      <w:tr w:rsidR="00581C0B" w14:paraId="762ADA6A"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A2B4163"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38783235"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Wykonawca w ramach Zamówienia zapewni infrastrukturę w modelu SaaS niezbędną dla eksploatacji systemu co najmniej w okresie gwarancji, umożliwiającą korzystanie przez użytkowników z systemu w trybie ciągłym (24 godz. na dobę, 7 dni w tygodniu). </w:t>
            </w:r>
          </w:p>
        </w:tc>
      </w:tr>
      <w:tr w:rsidR="00581C0B" w14:paraId="412CFCA0"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50A196E"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4F7E73CA"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rPr>
              <w:t>System jest zgodny z Rozporządzeniem Parlamentu Europejskiego i Rady (UE) 2016/679 z dnia 27 kwietnia 2016 r. w sprawie ochrony osób fizycznych w związku z przetwarzaniem danych osobowych i w sprawie swobodnego przepływu takich danych oraz uchylenia dyrektywy 95/46/WE</w:t>
            </w:r>
          </w:p>
        </w:tc>
      </w:tr>
      <w:tr w:rsidR="00581C0B" w14:paraId="7706EF56"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5E463B5"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55D211EF" w14:textId="77777777" w:rsidR="00581C0B" w:rsidRDefault="00F06599">
            <w:pPr>
              <w:widowControl w:val="0"/>
              <w:spacing w:after="0" w:line="240" w:lineRule="auto"/>
              <w:jc w:val="both"/>
              <w:rPr>
                <w:rFonts w:asciiTheme="minorHAnsi" w:hAnsiTheme="minorHAnsi"/>
              </w:rPr>
            </w:pPr>
            <w:r>
              <w:rPr>
                <w:rFonts w:asciiTheme="minorHAnsi" w:hAnsiTheme="minorHAnsi"/>
              </w:rPr>
              <w:t>System pozwala na autoryzację dwustopniową (email, kod weryfikacyjny SMS).</w:t>
            </w:r>
          </w:p>
        </w:tc>
      </w:tr>
    </w:tbl>
    <w:p w14:paraId="6018BD90" w14:textId="77777777" w:rsidR="00581C0B" w:rsidRDefault="00581C0B">
      <w:pPr>
        <w:pStyle w:val="NormalnyWeb"/>
        <w:spacing w:line="276" w:lineRule="auto"/>
        <w:rPr>
          <w:rFonts w:cstheme="minorHAnsi"/>
          <w:szCs w:val="22"/>
        </w:rPr>
      </w:pPr>
    </w:p>
    <w:tbl>
      <w:tblPr>
        <w:tblW w:w="9348" w:type="dxa"/>
        <w:tblLayout w:type="fixed"/>
        <w:tblCellMar>
          <w:left w:w="120" w:type="dxa"/>
          <w:right w:w="120" w:type="dxa"/>
        </w:tblCellMar>
        <w:tblLook w:val="04A0" w:firstRow="1" w:lastRow="0" w:firstColumn="1" w:lastColumn="0" w:noHBand="0" w:noVBand="1"/>
      </w:tblPr>
      <w:tblGrid>
        <w:gridCol w:w="616"/>
        <w:gridCol w:w="8732"/>
      </w:tblGrid>
      <w:tr w:rsidR="00581C0B" w14:paraId="530672DF"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02D18F3" w14:textId="77777777" w:rsidR="00581C0B" w:rsidRDefault="00F06599">
            <w:pPr>
              <w:widowControl w:val="0"/>
              <w:spacing w:after="0" w:line="240" w:lineRule="auto"/>
              <w:ind w:left="720" w:hanging="698"/>
              <w:jc w:val="center"/>
              <w:rPr>
                <w:rFonts w:asciiTheme="minorHAnsi" w:hAnsiTheme="minorHAnsi"/>
                <w:b/>
              </w:rPr>
            </w:pPr>
            <w:r>
              <w:rPr>
                <w:rFonts w:asciiTheme="minorHAnsi" w:hAnsiTheme="minorHAnsi"/>
                <w:b/>
              </w:rPr>
              <w:t>Lp.</w:t>
            </w:r>
          </w:p>
        </w:tc>
        <w:tc>
          <w:tcPr>
            <w:tcW w:w="873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D2301BC" w14:textId="77777777" w:rsidR="00581C0B" w:rsidRDefault="00F06599">
            <w:pPr>
              <w:widowControl w:val="0"/>
              <w:spacing w:after="0" w:line="240" w:lineRule="auto"/>
              <w:jc w:val="center"/>
              <w:rPr>
                <w:rFonts w:asciiTheme="minorHAnsi" w:hAnsiTheme="minorHAnsi"/>
                <w:b/>
              </w:rPr>
            </w:pPr>
            <w:r>
              <w:rPr>
                <w:rFonts w:asciiTheme="minorHAnsi" w:hAnsiTheme="minorHAnsi"/>
                <w:b/>
              </w:rPr>
              <w:t>Opis wymagań e-rekrutacje do szkół</w:t>
            </w:r>
          </w:p>
        </w:tc>
      </w:tr>
      <w:tr w:rsidR="00581C0B" w14:paraId="01334DDE"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971AC3B"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8E91764" w14:textId="77777777" w:rsidR="00581C0B" w:rsidRDefault="00F06599">
            <w:pPr>
              <w:widowControl w:val="0"/>
              <w:spacing w:after="0" w:line="240" w:lineRule="auto"/>
              <w:jc w:val="both"/>
              <w:rPr>
                <w:rFonts w:asciiTheme="minorHAnsi" w:hAnsiTheme="minorHAnsi"/>
              </w:rPr>
            </w:pPr>
            <w:r>
              <w:rPr>
                <w:rFonts w:asciiTheme="minorHAnsi" w:hAnsiTheme="minorHAnsi"/>
              </w:rPr>
              <w:t>Moduł</w:t>
            </w:r>
            <w:r>
              <w:rPr>
                <w:rFonts w:asciiTheme="minorHAnsi" w:hAnsiTheme="minorHAnsi"/>
                <w:color w:val="000000"/>
              </w:rPr>
              <w:t xml:space="preserve"> zapewnia dostęp w części publicznej do prezentacji oferty edukacyjnej szkół objętych elektronicznym systemem rekrutacji, w tym do opisu szkoły.</w:t>
            </w:r>
          </w:p>
        </w:tc>
      </w:tr>
      <w:tr w:rsidR="00581C0B" w14:paraId="5433D29A"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83EFEC3"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3C052C4"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dostęp w części publicznej do prezentacji zasad naboru oraz terminarza rekrutacji. </w:t>
            </w:r>
          </w:p>
        </w:tc>
      </w:tr>
      <w:tr w:rsidR="00581C0B" w14:paraId="0F68E7CB"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3233246"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84CA528"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w części publicznej dostęp do plików i instrukcji obsługi systemu dla kandydatów i ich rodziców. </w:t>
            </w:r>
          </w:p>
        </w:tc>
      </w:tr>
      <w:tr w:rsidR="00581C0B" w14:paraId="28DF94C8"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6911EAD"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852BB13"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posiada mechanizmy, pozwalające na udostępnienie w części publicznej wyszukiwania szkoły obwodowej na podstawie wybranej ulicy oraz wprowadzonego numeru domu. </w:t>
            </w:r>
          </w:p>
        </w:tc>
      </w:tr>
      <w:tr w:rsidR="00581C0B" w14:paraId="55EFA13B"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45B7E12"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650041F8"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dostęp w części publicznej do komunikatów i aktualności zamieszczanych dla kandydatów i ich rodziców przez pracowników Organu Prowadzącego. </w:t>
            </w:r>
          </w:p>
        </w:tc>
      </w:tr>
      <w:tr w:rsidR="00581C0B" w14:paraId="1FC4591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50941FA"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F35031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w części publicznej systemu rejestrację oraz wydruk uzupełnionego zgłoszenia do szkoły obwodowej </w:t>
            </w:r>
          </w:p>
        </w:tc>
      </w:tr>
      <w:tr w:rsidR="00581C0B" w14:paraId="3F79F034"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A9A384B"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96E81E5"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w części publicznej systemu uzupełnienie kryteriów naboru, zgodnych z przyjętymi zasadami rekrutacji (w przypadku uruchomienia naboru dzieci spoza obwodu szkoły). </w:t>
            </w:r>
          </w:p>
        </w:tc>
      </w:tr>
      <w:tr w:rsidR="00581C0B" w14:paraId="4FA20347"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400D5B4"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6F1339EC"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umożliwia złożenie wniosku o przyjęcie dziecka spoza obwodu po zakończonym terminie przyjmowania zgłoszeń od rodziców dzieci obwodowych. </w:t>
            </w:r>
          </w:p>
        </w:tc>
      </w:tr>
      <w:tr w:rsidR="00581C0B" w14:paraId="0A3273B2"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5648E0B"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DA9E7E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edycję wniosku lub zgłoszenia w części publicznej systemu przez kandydata lub jego rodzica do czasu zatwierdzenia wniosku/zgłoszenia w placówce(moduł musi umożliwić wycofanie wniosku/zgłoszenia i złożenie ponownie) </w:t>
            </w:r>
          </w:p>
        </w:tc>
      </w:tr>
      <w:tr w:rsidR="00581C0B" w14:paraId="4D958737"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C8D20EC"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D34CC7C"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 xml:space="preserve">Moduł zapewnia  w części publicznej systemu funkcjonalność umożliwiającą przesłanie nowego </w:t>
            </w:r>
            <w:r>
              <w:rPr>
                <w:rFonts w:asciiTheme="minorHAnsi" w:hAnsiTheme="minorHAnsi"/>
                <w:color w:val="000000"/>
              </w:rPr>
              <w:lastRenderedPageBreak/>
              <w:t>hasła do konta na wskazany we wniosku/zgłoszeniu adres poczty elektronicznej. </w:t>
            </w:r>
          </w:p>
        </w:tc>
      </w:tr>
      <w:tr w:rsidR="00581C0B" w14:paraId="2A17F01A"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C711E78"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AAAEB7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dostęp w części publicznej do monitorowania statusu wniosku/zgłoszenia w systemie na każdym etapie rekrutacji. </w:t>
            </w:r>
          </w:p>
        </w:tc>
      </w:tr>
      <w:tr w:rsidR="00581C0B" w14:paraId="3D3C40EC"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362CDF0"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30836EBE"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w części publicznej dostęp do informacji o wynikach rekrutacji zgodnie z harmonogramem, w tym otrzymanie wyników rekrutacji na wskazany we wniosku/zgłoszeniu adres poczty elektronicznej. </w:t>
            </w:r>
          </w:p>
        </w:tc>
      </w:tr>
      <w:tr w:rsidR="00581C0B" w14:paraId="2DD51A6D"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B9365AA"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0B012FB"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posiada mechanizmy pozwalające na dokonanie potwierdzenia woli zapisu do placówki kwalifikacji z poziomu konta kandydata/rodzica w części publicznej (w zależności od decyzji Zamawiającego) (w przypadku naboru dzieci spoza obwodu) </w:t>
            </w:r>
          </w:p>
        </w:tc>
      </w:tr>
      <w:tr w:rsidR="00581C0B" w14:paraId="7EAFF93C"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3638928"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C91C142"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tworzenie przez placówki objęte systemem elektronicznej rekrutacji opisu szkoły oraz opisu oddziałów/grup rekrutacyjnych. </w:t>
            </w:r>
          </w:p>
        </w:tc>
      </w:tr>
      <w:tr w:rsidR="00581C0B" w14:paraId="022345C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FF9612B"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D117786"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kontrolę utworzonych oddziałów/grup rekrutacyjnych przez Organ Prowadzący z możliwością podglądu i edycji wprowadzonych przez placówkę informacji. </w:t>
            </w:r>
          </w:p>
        </w:tc>
      </w:tr>
      <w:tr w:rsidR="00581C0B" w14:paraId="294E26A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E38543C"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2044814"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wprowadzenie i potwierdzenie wniosków dla dzieci spoza obwodu przez szkołę wskazaną na pierwszym miejscu listy preferencji kandydata. </w:t>
            </w:r>
          </w:p>
        </w:tc>
      </w:tr>
      <w:tr w:rsidR="00581C0B" w14:paraId="0BFA2158"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62D59B0"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04D6954D"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obsługę procesu przyjęć kandydatów z obwodu, w szczególności: </w:t>
            </w:r>
          </w:p>
          <w:p w14:paraId="372A4EB7"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a. podglądu wprowadzonej listy kandydatów obwodowych, w tym możliwość zaimportowania pliku w formacie pliku arkusza kalkulacyjnego z listą kandydatów obwodowych, </w:t>
            </w:r>
          </w:p>
          <w:p w14:paraId="6D1A8E9B"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b. wprowadzenie w systemie we wniosku/zgłoszeniu przez rodzica/prawnego opiekuna adresu zamieszkania powoduje wskazanie szkoły obwodowej kandydata, </w:t>
            </w:r>
          </w:p>
          <w:p w14:paraId="2EDDBF21"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c. dostępu do informacji o statusie wniosku kandydata z obwodu placówki, </w:t>
            </w:r>
          </w:p>
        </w:tc>
      </w:tr>
      <w:tr w:rsidR="00581C0B" w14:paraId="3DB9613E"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5DDE3F8"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C7F6101"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przyporządkowanie dzieci posiadających orzeczenie o potrzebie kształcenia specjalnego do oddziałów/grup rekrutacyjnych przeznaczonych dla dzieci z orzeczeniem w drodze indywidualnej decyzji dyrektora placówki </w:t>
            </w:r>
          </w:p>
        </w:tc>
      </w:tr>
      <w:tr w:rsidR="00581C0B" w14:paraId="56DABF2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BD4675C"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6E8DF41C"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posiada mechanizmy pozwalające na ustalenie kolejności przyjęć kandydatów, którzy uzyskali tą samą liczbę punktów w procesie rekrutacji na podstawie potwierdzonych kryteriów. </w:t>
            </w:r>
          </w:p>
        </w:tc>
      </w:tr>
      <w:tr w:rsidR="00581C0B" w14:paraId="20EBB683"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0E3DAB7"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604A6403"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utworzenie i przygotowanie do publikacji list kandydatów zakwalifikowanych i list kandydatów niezakwalifikowanych. </w:t>
            </w:r>
          </w:p>
        </w:tc>
      </w:tr>
      <w:tr w:rsidR="00581C0B" w14:paraId="12858AA6"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DC576E4"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6B6EBE40"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utworzenie i przygotowanie do publikacji list kandydatów przyjętych i list kandydatów nieprzyjętych. </w:t>
            </w:r>
          </w:p>
        </w:tc>
      </w:tr>
      <w:tr w:rsidR="00581C0B" w14:paraId="10954BFA"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824BD46"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47DFE66"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zamknięcie etapu pracy indywidualnie przez każdą placówkę biorącą udział w elektronicznej rekrutacji. </w:t>
            </w:r>
          </w:p>
        </w:tc>
      </w:tr>
      <w:tr w:rsidR="00581C0B" w14:paraId="372B5B20"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A905CC8"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F444FE2"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obsługę procesu rekrutacji uzupełniającej prowadzonej według zasad naboru, przy czym w zależności od decyzji Zamawiającego: </w:t>
            </w:r>
          </w:p>
          <w:p w14:paraId="1AB941CF"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a. rekrutacja może być prowadzona z wykorzystaniem wszystkich mechanizmów wykorzystanych na pierwszym etapie rekrutacji, </w:t>
            </w:r>
          </w:p>
          <w:p w14:paraId="501E5839"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 xml:space="preserve">b. rekrutacja może być wprowadzona przy wsparciu elektronicznego systemu tj. internetowa publikacja liczb wolnych miejsc, aktualizowanych na bieżąco przez Organ Prowadzący.  </w:t>
            </w:r>
          </w:p>
        </w:tc>
      </w:tr>
      <w:tr w:rsidR="00581C0B" w14:paraId="630D767B"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5539AFE"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36DB6E0"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pracownikom Organu Prowadzącego wysyłanie komunikatów do wszystkich użytkowników placówek, którzy mają założone konta w systemie elektronicznej rekrutacji. </w:t>
            </w:r>
          </w:p>
        </w:tc>
      </w:tr>
      <w:tr w:rsidR="00581C0B" w14:paraId="49D24647"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68734FD"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C087B64"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pracownikom Organu Prowadzącego pobieranie z systemu raportów w formacie arkusza kalkulacyjnego na każdym etapie procesu rekrutacji, dotyczących: </w:t>
            </w:r>
          </w:p>
          <w:p w14:paraId="4C728EFB"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a. Oferowanej liczby miejsc w oddziałach/grupach rekrutacyjnych, </w:t>
            </w:r>
          </w:p>
          <w:p w14:paraId="61E42359"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b. Liczby kandydatów zamieszkałych w obwodzie placówki, </w:t>
            </w:r>
          </w:p>
          <w:p w14:paraId="082D0A51"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c. Liczby kandydatów uczestniczących w procesie rekrutacji z uwzględnieniem placówki preferencji, statusu wniosku, </w:t>
            </w:r>
          </w:p>
          <w:p w14:paraId="42F17801"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d. Liczby kandydatów z orzeczeniem o potrzebie kształcenia specjalnego, </w:t>
            </w:r>
          </w:p>
          <w:p w14:paraId="44958924"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e. Liczby kandydatów zakwalifikowanych i niezakwalifikowanych, </w:t>
            </w:r>
          </w:p>
          <w:p w14:paraId="37BB0E8F"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f. Liczby kandydatów przyjętych i nieprzyjętych, </w:t>
            </w:r>
          </w:p>
          <w:p w14:paraId="1E2A4DAE"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g. Liczby zgłoszeń kandydatów do szkoły obwodowej, </w:t>
            </w:r>
          </w:p>
          <w:p w14:paraId="57F2DBDC"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 xml:space="preserve">h. Liczby kandydatów do oddziałów/grup rekrutacyjnych, w których wymagane jest </w:t>
            </w:r>
            <w:r>
              <w:rPr>
                <w:rFonts w:asciiTheme="minorHAnsi" w:hAnsiTheme="minorHAnsi"/>
                <w:color w:val="000000"/>
              </w:rPr>
              <w:lastRenderedPageBreak/>
              <w:t>dodatkowe postępowanie (sprawdziany predyspozycji językowych, próba sprawności fizycznej), </w:t>
            </w:r>
          </w:p>
          <w:p w14:paraId="1AE963FC"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i. Minimalnej, średniej i maksymalnej liczby punktów kandydatów zakwalifikowanych i przyjętych, </w:t>
            </w:r>
          </w:p>
          <w:p w14:paraId="06AD84F4"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j. Liczby kandydatów z gminy i spoza gminy. </w:t>
            </w:r>
          </w:p>
        </w:tc>
      </w:tr>
      <w:tr w:rsidR="00581C0B" w14:paraId="3225812E"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2DEF021"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DAEEFC3"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pracownikowi Organu Prowadzącego obsługę procesu symulacji przydziału, w szczególności: </w:t>
            </w:r>
          </w:p>
          <w:p w14:paraId="1B30FA83"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a. wyświetlane w czasie przydziału raporty powinny pozwalać na zmianę limitów miejsc w oddziałach/grupach rekrutacyjnych, </w:t>
            </w:r>
          </w:p>
          <w:p w14:paraId="410731EE"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b. dostęp do informacji o liczbie kandydatów biorących udział w kwalifikacji (w tym obwodowych oraz z pierwszej i kolejnych preferencji), </w:t>
            </w:r>
          </w:p>
          <w:p w14:paraId="4C135618"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c. dostęp do informacji o liczbie kandydatów zakwalifikowanych i niezakwalifikowanych (w tym obwodowych oraz pierwszej i kolejnych preferencji), </w:t>
            </w:r>
          </w:p>
          <w:p w14:paraId="1CDAC05F"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d. dostęp do informacji o wyniku punktowym ostatniego zakwalifikowanego kandydata, </w:t>
            </w:r>
          </w:p>
          <w:p w14:paraId="0F12B456"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e. dostępu do informacji o liczbie wolnych miejsc, </w:t>
            </w:r>
          </w:p>
          <w:p w14:paraId="5B9D0714"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f. pobranie z widoku symulacji arkusza kalkulacyjnego lub tekstowego z danymi zawartymi w raporcie, z możliwością ograniczenia liczby wyświetlanych danych. </w:t>
            </w:r>
          </w:p>
        </w:tc>
      </w:tr>
      <w:tr w:rsidR="00581C0B" w14:paraId="4D07D6CD"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3D97F4D"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9F592A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w toku rekrutacji wprowadzanie korekt w ofertach szkół objętych elektronicznym systemem rekrutacji, w tym dodawanie i usuwanie oddziałów/grup rekrutacyjnych oraz zmiany liczby miejsc w oddziałach/grupach rekrutacyjnych. </w:t>
            </w:r>
          </w:p>
        </w:tc>
      </w:tr>
    </w:tbl>
    <w:p w14:paraId="40C850E9" w14:textId="77777777" w:rsidR="00581C0B" w:rsidRDefault="00581C0B">
      <w:pPr>
        <w:pStyle w:val="NormalnyWeb"/>
        <w:spacing w:line="276" w:lineRule="auto"/>
        <w:rPr>
          <w:rFonts w:cstheme="minorHAnsi"/>
          <w:szCs w:val="22"/>
        </w:rPr>
      </w:pPr>
    </w:p>
    <w:tbl>
      <w:tblPr>
        <w:tblW w:w="9348" w:type="dxa"/>
        <w:tblLayout w:type="fixed"/>
        <w:tblCellMar>
          <w:left w:w="120" w:type="dxa"/>
          <w:right w:w="120" w:type="dxa"/>
        </w:tblCellMar>
        <w:tblLook w:val="04A0" w:firstRow="1" w:lastRow="0" w:firstColumn="1" w:lastColumn="0" w:noHBand="0" w:noVBand="1"/>
      </w:tblPr>
      <w:tblGrid>
        <w:gridCol w:w="616"/>
        <w:gridCol w:w="8732"/>
      </w:tblGrid>
      <w:tr w:rsidR="00581C0B" w14:paraId="2527CEC9"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FD4DDB3" w14:textId="77777777" w:rsidR="00581C0B" w:rsidRDefault="00F06599">
            <w:pPr>
              <w:widowControl w:val="0"/>
              <w:spacing w:after="0" w:line="240" w:lineRule="auto"/>
              <w:ind w:left="720" w:hanging="698"/>
              <w:jc w:val="center"/>
              <w:rPr>
                <w:rFonts w:asciiTheme="minorHAnsi" w:hAnsiTheme="minorHAnsi"/>
                <w:b/>
              </w:rPr>
            </w:pPr>
            <w:r>
              <w:rPr>
                <w:rFonts w:asciiTheme="minorHAnsi" w:hAnsiTheme="minorHAnsi"/>
                <w:b/>
              </w:rPr>
              <w:t>Lp.</w:t>
            </w:r>
          </w:p>
        </w:tc>
        <w:tc>
          <w:tcPr>
            <w:tcW w:w="873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449FAD1" w14:textId="77777777" w:rsidR="00581C0B" w:rsidRDefault="00F06599">
            <w:pPr>
              <w:widowControl w:val="0"/>
              <w:spacing w:after="0" w:line="240" w:lineRule="auto"/>
              <w:jc w:val="center"/>
              <w:rPr>
                <w:rFonts w:asciiTheme="minorHAnsi" w:hAnsiTheme="minorHAnsi"/>
                <w:b/>
              </w:rPr>
            </w:pPr>
            <w:r>
              <w:rPr>
                <w:rFonts w:asciiTheme="minorHAnsi" w:hAnsiTheme="minorHAnsi"/>
                <w:b/>
              </w:rPr>
              <w:t>Opis wymagań dla rekrutacji do przedszkoli</w:t>
            </w:r>
          </w:p>
        </w:tc>
      </w:tr>
      <w:tr w:rsidR="00581C0B" w14:paraId="12D9E14D"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334CAF7"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B5B2652"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dostęp w części publicznej do prezentacji oferty edukacyjnej placówek objętych elektronicznym systemem rekrutacji, w tym do opisu przedszkola, listy i liczby oddziałów. </w:t>
            </w:r>
          </w:p>
        </w:tc>
      </w:tr>
      <w:tr w:rsidR="00581C0B" w14:paraId="1C5C6BFA"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BA4F25B"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1F26D6B"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dostęp w części publicznej do prezentacji zasad naboru oraz terminarza rekrutacji. </w:t>
            </w:r>
          </w:p>
        </w:tc>
      </w:tr>
      <w:tr w:rsidR="00581C0B" w14:paraId="6F0A0B92"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0A721F3"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6CE2FBC"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w części publicznej dostęp do plików i instrukcji obsługi systemu dla rodziców. </w:t>
            </w:r>
          </w:p>
        </w:tc>
      </w:tr>
      <w:tr w:rsidR="00581C0B" w14:paraId="6BEA3C87"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F6ADCCB"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1A5423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edycję wniosku w części publicznej systemu przez rodzica do czasu zatwierdzenia wniosku w placówce (moduł musi umożliwić wycofanie wniosku i złożenie wniosku ponownie). </w:t>
            </w:r>
          </w:p>
        </w:tc>
      </w:tr>
      <w:tr w:rsidR="00581C0B" w14:paraId="1DF5820B"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420ED53"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E3D3A61"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dostęp w części publicznej do komunikatów i aktualności zamieszczanych dla rodziców przez pracowników Organu Prowadzącego. </w:t>
            </w:r>
          </w:p>
        </w:tc>
      </w:tr>
      <w:tr w:rsidR="00581C0B" w14:paraId="597E5838"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E8A9B90"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67ECCA9"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w części publicznej systemu funkcjonalność umożliwiającą przesłanie nowego hasła do konta na wskazany we wniosku adres poczty elektronicznej. </w:t>
            </w:r>
          </w:p>
        </w:tc>
      </w:tr>
      <w:tr w:rsidR="00581C0B" w14:paraId="7EEE3252"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F0B3A9A"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CD4131E"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dostęp w części publicznej do monitorowania statusu wniosku w systemie na każdym etapie rekrutacji. </w:t>
            </w:r>
          </w:p>
        </w:tc>
      </w:tr>
      <w:tr w:rsidR="00581C0B" w14:paraId="090DEDDF"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30D7E7C"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07BA16EB"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otrzymanie wyników rekrutacji na wskazany we wniosku adres poczty elektronicznej. Moduł posiada mechanizmy pozwalające na dokonanie potwierdzenia woli zapisu do placówki kwalifikacji z poziomu konta rodzica w części publicznej (w zależności od decyzji Zamawiającego). </w:t>
            </w:r>
          </w:p>
        </w:tc>
      </w:tr>
      <w:tr w:rsidR="00581C0B" w14:paraId="55304D6C"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66B35D6"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09FD4AEE"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kontrolę utworzonych oddziałów/grup rekrutacyjnych przez Organ Prowadzący z możliwością podglądu wprowadzonych przez placówkę informacji. </w:t>
            </w:r>
          </w:p>
        </w:tc>
      </w:tr>
      <w:tr w:rsidR="00581C0B" w14:paraId="768A5FC8"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9171495"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57D64A1"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posiada mechanizmy pozwalające na wprowadzenie dziecka kontynuującego edukację w kolejnym roku szkolnym. </w:t>
            </w:r>
          </w:p>
        </w:tc>
      </w:tr>
      <w:tr w:rsidR="00581C0B" w14:paraId="33C6425B"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589800E"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702716C"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pozwalana odnotowanie we wniosku kandydata informacji o odroczeniu obowiązku szkolnego. Brak zaznaczonej informacji o odroczeniu obowiązku szkolnego powinien uniemożliwiać wypełnienie wniosku w rekrutacji do przedszkoli. </w:t>
            </w:r>
          </w:p>
        </w:tc>
      </w:tr>
      <w:tr w:rsidR="00581C0B" w14:paraId="29AD7D97"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7EC7C4B"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6691DEB"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wprowadzenie i potwierdzenie wniosków w systemie przez placówkę wskazaną na pierwszym miejscu listy preferencji kandydata. </w:t>
            </w:r>
          </w:p>
        </w:tc>
      </w:tr>
      <w:tr w:rsidR="00581C0B" w14:paraId="7DADC14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FB7CCB0"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9347D0A"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możliwość wprowadzenia zmian w listach preferencji kandydatów zgodnie z zasadami rekrutacji. </w:t>
            </w:r>
          </w:p>
        </w:tc>
      </w:tr>
      <w:tr w:rsidR="00581C0B" w14:paraId="4B7C4C76"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DDC6FB4"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CB5F4C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przyporządkowanie dzieci posiadających orzeczenie o potrzebie kształcenia specjalnego do oddziałów/grup rekrutacyjnych przeznaczonych dla dzieci z orzeczeniem w drodze indywidualnej decyzji dyrektora placówki wskazanej przez rodzica na liście preferencji </w:t>
            </w:r>
          </w:p>
        </w:tc>
      </w:tr>
      <w:tr w:rsidR="00581C0B" w14:paraId="70A00253"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A8E205B"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397C4CED"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posiada mechanizmy pozwalające na ustalenie kolejności przyjęć dzieci, które uzyskały tę samą liczbę punktów w procesie rekrutacji na podstawie spełnianych przez kandydata kryteriów przyjęć. </w:t>
            </w:r>
          </w:p>
        </w:tc>
      </w:tr>
      <w:tr w:rsidR="00581C0B" w14:paraId="36C973BD"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5862F60"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7D44E3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utworzenie i przygotowanie do publikacji list dzieci zakwalifikowanych i list dzieci niezakwalifikowanych. </w:t>
            </w:r>
          </w:p>
        </w:tc>
      </w:tr>
      <w:tr w:rsidR="00581C0B" w14:paraId="268B30B9"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969F8BE"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1787E1F"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utworzenie, przygotowanie oraz wydrukowanie do publikacji list dzieci przyjętych i list dzieci nieprzyjętych w podziale na placówki </w:t>
            </w:r>
          </w:p>
        </w:tc>
      </w:tr>
      <w:tr w:rsidR="00581C0B" w14:paraId="103AADF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4D8EB4B"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0C77E0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zamknięcie etapu pracy indywidualnie przez każdą placówkę biorącą udział w elektronicznej rekrutacji. </w:t>
            </w:r>
          </w:p>
        </w:tc>
      </w:tr>
      <w:tr w:rsidR="00581C0B" w14:paraId="7747E0B6"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6305A8F"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80EEF85"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obsługę procesu rekrutacji uzupełniającej prowadzonej według zasad naboru, przy czym w zależności od decyzji Zamawiającego: </w:t>
            </w:r>
          </w:p>
          <w:p w14:paraId="7007BDC5"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a. rekrutacja może być prowadzona z wykorzystaniem wszystkich mechanizmów wykorzystanych na pierwszym etapie rekrutacji, </w:t>
            </w:r>
          </w:p>
          <w:p w14:paraId="74082387"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b. rekrutacja może być wprowadzona przy wsparciu elektronicznego systemu tj. internetowa publikacja liczby wolnych miejsc, aktualizowanych na bieżąco. Możliwie jest wprowadzenie przez placówki kandydatów przyjętych. </w:t>
            </w:r>
          </w:p>
        </w:tc>
      </w:tr>
      <w:tr w:rsidR="00581C0B" w14:paraId="684B2924"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B848AE6"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6D158DE"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pracownikom Organu Prowadzącego wysyłanie komunikatów do wszystkich użytkowników placówek, którzy mają założone konta w systemie elektronicznej rekrutacji. </w:t>
            </w:r>
          </w:p>
        </w:tc>
      </w:tr>
      <w:tr w:rsidR="00581C0B" w14:paraId="280706E9"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6764AE2"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3237CCC"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pracownikom Organu Prowadzącego pobieranie z systemu raportów w formacie arkusza kalkulacyjnego na każdym etapie procesu rekrutacji, dotyczących: </w:t>
            </w:r>
          </w:p>
          <w:p w14:paraId="23775688"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a. oferowanej liczby miejsc w oddziałach/grupach rekrutacyjnych, </w:t>
            </w:r>
          </w:p>
          <w:p w14:paraId="343F70A1"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b. liczby dzieci uczestniczących w procesie rekrutacji z uwzględnieniem preferencji placówki, statusu wniosku, </w:t>
            </w:r>
          </w:p>
          <w:p w14:paraId="00D0A66F"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c. liczby kandydatów kontynuujących, </w:t>
            </w:r>
          </w:p>
          <w:p w14:paraId="5F8DB0E9"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d. liczbie dzieci z orzeczeniem o potrzebie kształcenia specjalnego, </w:t>
            </w:r>
          </w:p>
          <w:p w14:paraId="59C8CA83"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e. liczbie dzieci zakwalifikowanych i niezakwalifikowanych, </w:t>
            </w:r>
          </w:p>
          <w:p w14:paraId="070DF02A"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f. liczbie dzieci przyjętych i nieprzyjętych, </w:t>
            </w:r>
          </w:p>
          <w:p w14:paraId="3CC3364D"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g. informacji o spełnianych kryteriach przez kandydatów. </w:t>
            </w:r>
          </w:p>
        </w:tc>
      </w:tr>
      <w:tr w:rsidR="00581C0B" w14:paraId="4DF7727D"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0A0D171"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48FA9C1"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obsługę procesu symulacji przydziału miejsc, w szczególności: </w:t>
            </w:r>
          </w:p>
          <w:p w14:paraId="36701274"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a. wyświetlane w czasie przydziału raporty powinny pozwalać na zmianę limitów miejsc w oddziałach/grupach rekrutacyjnych, </w:t>
            </w:r>
          </w:p>
          <w:p w14:paraId="0480AE9B"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b. dostęp do informacji o liczbie dzieci biorących udział w kwalifikacji (w tym z pierwszej i kolejnych preferencji z uwzględnieniem roczników), </w:t>
            </w:r>
          </w:p>
          <w:p w14:paraId="57B72834"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c. dostęp do informacji o liczbie dzieci zakwalifikowanych i niezakwalifikowanych (pierwszej i kolejnych preferencji z uwzględnieniem roczników), </w:t>
            </w:r>
          </w:p>
          <w:p w14:paraId="288E4010"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d. dostęp do informacji o wyniku punktowym ostatniego zakwalifikowanego dziecka, </w:t>
            </w:r>
          </w:p>
          <w:p w14:paraId="743C723D"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e. dostępu do informacji o liczbie wolnych miejsc. </w:t>
            </w:r>
          </w:p>
        </w:tc>
      </w:tr>
      <w:tr w:rsidR="00581C0B" w14:paraId="194489E1"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8F007A5"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B61FD71"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w toku rekrutacji wprowadzanie korekt w ofertach placówek objętych elektronicznym systemem rekrutacji, oraz zmiany liczby miejsc w oddziałach/grupach rekrutacyjnych. </w:t>
            </w:r>
          </w:p>
        </w:tc>
      </w:tr>
    </w:tbl>
    <w:p w14:paraId="756A4E8F" w14:textId="77777777" w:rsidR="00581C0B" w:rsidRDefault="00581C0B">
      <w:pPr>
        <w:pStyle w:val="NormalnyWeb"/>
        <w:spacing w:line="276" w:lineRule="auto"/>
        <w:rPr>
          <w:rFonts w:cstheme="minorHAnsi"/>
          <w:szCs w:val="22"/>
        </w:rPr>
      </w:pPr>
    </w:p>
    <w:p w14:paraId="0A54AB47" w14:textId="6A24933C" w:rsidR="00581C0B" w:rsidRDefault="00F06599" w:rsidP="00DA2DDB">
      <w:pPr>
        <w:pStyle w:val="Nagwek3"/>
        <w:numPr>
          <w:ilvl w:val="2"/>
          <w:numId w:val="161"/>
        </w:numPr>
        <w:spacing w:before="120" w:after="120" w:line="264" w:lineRule="auto"/>
      </w:pPr>
      <w:bookmarkStart w:id="121" w:name="_Toc76060538"/>
      <w:r>
        <w:lastRenderedPageBreak/>
        <w:t>E-ewidencja pobytu dziecka w przedszkolu/żłobku</w:t>
      </w:r>
      <w:bookmarkEnd w:id="121"/>
      <w:r w:rsidR="00EA50F7">
        <w:t xml:space="preserve"> </w:t>
      </w:r>
    </w:p>
    <w:p w14:paraId="18316141" w14:textId="3D477E61" w:rsidR="00EA50F7" w:rsidRDefault="00EA50F7" w:rsidP="00EA50F7">
      <w:pPr>
        <w:pStyle w:val="NormalnyWeb"/>
        <w:spacing w:line="276" w:lineRule="auto"/>
        <w:rPr>
          <w:rStyle w:val="fontstyle21"/>
          <w:bCs/>
        </w:rPr>
      </w:pPr>
      <w:r>
        <w:rPr>
          <w:rStyle w:val="fontstyle21"/>
          <w:bCs/>
        </w:rPr>
        <w:t xml:space="preserve">E-ewidencja pobytu dziecka w przedszkolu i żłobku ma zostać uruchomiona w poniższych placówkach, w których konieczne jest zainstalowanie (dostarczenie) poniższej liczby czytników do ewidencji dzieci. W każdej placówce istnieje sieć </w:t>
      </w:r>
      <w:proofErr w:type="spellStart"/>
      <w:r>
        <w:rPr>
          <w:rStyle w:val="fontstyle21"/>
          <w:bCs/>
        </w:rPr>
        <w:t>WiFi</w:t>
      </w:r>
      <w:proofErr w:type="spellEnd"/>
      <w:r>
        <w:rPr>
          <w:rStyle w:val="fontstyle21"/>
          <w:bCs/>
        </w:rPr>
        <w:t xml:space="preserve"> do której możliwe będzie podłączenie urządzeń.</w:t>
      </w:r>
    </w:p>
    <w:tbl>
      <w:tblPr>
        <w:tblW w:w="95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469"/>
        <w:gridCol w:w="1417"/>
        <w:gridCol w:w="2693"/>
      </w:tblGrid>
      <w:tr w:rsidR="00EA50F7" w:rsidRPr="00716F6C" w14:paraId="11F72221" w14:textId="77777777" w:rsidTr="00EA50F7">
        <w:tc>
          <w:tcPr>
            <w:tcW w:w="5469" w:type="dxa"/>
            <w:shd w:val="clear" w:color="auto" w:fill="auto"/>
          </w:tcPr>
          <w:p w14:paraId="2797ECC8" w14:textId="77777777" w:rsidR="00EA50F7" w:rsidRPr="00716F6C" w:rsidRDefault="00EA50F7" w:rsidP="00EA50F7">
            <w:pPr>
              <w:spacing w:after="0" w:line="240" w:lineRule="auto"/>
              <w:ind w:left="11" w:hanging="11"/>
              <w:jc w:val="center"/>
              <w:rPr>
                <w:sz w:val="20"/>
                <w:szCs w:val="20"/>
              </w:rPr>
            </w:pPr>
            <w:r w:rsidRPr="00716F6C">
              <w:rPr>
                <w:sz w:val="20"/>
                <w:szCs w:val="20"/>
              </w:rPr>
              <w:t>Placówka</w:t>
            </w:r>
          </w:p>
        </w:tc>
        <w:tc>
          <w:tcPr>
            <w:tcW w:w="1417" w:type="dxa"/>
            <w:shd w:val="clear" w:color="auto" w:fill="auto"/>
          </w:tcPr>
          <w:p w14:paraId="0A6384E8" w14:textId="5C4E731D" w:rsidR="00EA50F7" w:rsidRPr="00716F6C" w:rsidRDefault="00EA50F7" w:rsidP="00EA50F7">
            <w:pPr>
              <w:spacing w:after="0" w:line="240" w:lineRule="auto"/>
              <w:ind w:left="11" w:hanging="11"/>
              <w:jc w:val="center"/>
              <w:rPr>
                <w:sz w:val="20"/>
                <w:szCs w:val="20"/>
              </w:rPr>
            </w:pPr>
            <w:r w:rsidRPr="00716F6C">
              <w:rPr>
                <w:sz w:val="20"/>
                <w:szCs w:val="20"/>
              </w:rPr>
              <w:t>Ilość czytników do ewidencji dzieci</w:t>
            </w:r>
            <w:r w:rsidR="000F25B0">
              <w:rPr>
                <w:sz w:val="20"/>
                <w:szCs w:val="20"/>
              </w:rPr>
              <w:t xml:space="preserve"> </w:t>
            </w:r>
            <w:r w:rsidR="00DC5C39">
              <w:rPr>
                <w:rStyle w:val="Odwoanieprzypisudolnego"/>
                <w:sz w:val="20"/>
                <w:szCs w:val="20"/>
              </w:rPr>
              <w:footnoteReference w:id="2"/>
            </w:r>
          </w:p>
        </w:tc>
        <w:tc>
          <w:tcPr>
            <w:tcW w:w="2693" w:type="dxa"/>
          </w:tcPr>
          <w:p w14:paraId="26EE805D" w14:textId="77777777" w:rsidR="00EA50F7" w:rsidRPr="00716F6C" w:rsidRDefault="00EA50F7" w:rsidP="00EA50F7">
            <w:pPr>
              <w:spacing w:after="0" w:line="240" w:lineRule="auto"/>
              <w:ind w:left="11" w:hanging="11"/>
              <w:jc w:val="center"/>
              <w:rPr>
                <w:sz w:val="20"/>
                <w:szCs w:val="20"/>
              </w:rPr>
            </w:pPr>
            <w:r w:rsidRPr="00716F6C">
              <w:rPr>
                <w:sz w:val="20"/>
                <w:szCs w:val="20"/>
              </w:rPr>
              <w:t>Liczba obecnie uruchomionych czytników</w:t>
            </w:r>
            <w:r>
              <w:rPr>
                <w:sz w:val="20"/>
                <w:szCs w:val="20"/>
              </w:rPr>
              <w:t xml:space="preserve"> </w:t>
            </w:r>
            <w:r w:rsidRPr="00716F6C">
              <w:rPr>
                <w:sz w:val="20"/>
                <w:szCs w:val="20"/>
              </w:rPr>
              <w:t>(stoperek.pl)</w:t>
            </w:r>
          </w:p>
          <w:p w14:paraId="26BF3F96" w14:textId="77777777" w:rsidR="00EA50F7" w:rsidRPr="00716F6C" w:rsidRDefault="00EA50F7" w:rsidP="00EA50F7">
            <w:pPr>
              <w:spacing w:after="0" w:line="240" w:lineRule="auto"/>
              <w:ind w:left="11" w:hanging="11"/>
              <w:jc w:val="center"/>
              <w:rPr>
                <w:sz w:val="20"/>
                <w:szCs w:val="20"/>
              </w:rPr>
            </w:pPr>
            <w:r w:rsidRPr="00716F6C">
              <w:rPr>
                <w:sz w:val="20"/>
                <w:szCs w:val="20"/>
              </w:rPr>
              <w:t>Na dzień 4.01.2021 r.</w:t>
            </w:r>
          </w:p>
        </w:tc>
      </w:tr>
      <w:tr w:rsidR="00EA50F7" w:rsidRPr="00716F6C" w14:paraId="7BBD98BD" w14:textId="77777777" w:rsidTr="00EA50F7">
        <w:tc>
          <w:tcPr>
            <w:tcW w:w="5469" w:type="dxa"/>
            <w:shd w:val="clear" w:color="auto" w:fill="auto"/>
          </w:tcPr>
          <w:p w14:paraId="50E50E26" w14:textId="77777777" w:rsidR="00EA50F7" w:rsidRPr="00716F6C" w:rsidRDefault="00EA50F7" w:rsidP="00AE2713">
            <w:pPr>
              <w:spacing w:after="0" w:line="240" w:lineRule="auto"/>
              <w:ind w:left="11" w:hanging="11"/>
              <w:rPr>
                <w:sz w:val="20"/>
                <w:szCs w:val="20"/>
              </w:rPr>
            </w:pPr>
            <w:r w:rsidRPr="00716F6C">
              <w:rPr>
                <w:sz w:val="20"/>
                <w:szCs w:val="20"/>
              </w:rPr>
              <w:t>Publicznej Szkole Podstawowej nr 1 im. Stefana Żeromskiego w Pionkach, ul. Niepodległości 3, 26-670 Pionki,</w:t>
            </w:r>
          </w:p>
        </w:tc>
        <w:tc>
          <w:tcPr>
            <w:tcW w:w="1417" w:type="dxa"/>
            <w:shd w:val="clear" w:color="auto" w:fill="auto"/>
          </w:tcPr>
          <w:p w14:paraId="7E5CB08D" w14:textId="77777777" w:rsidR="00EA50F7" w:rsidRPr="00716F6C" w:rsidRDefault="00EA50F7" w:rsidP="00AE2713">
            <w:pPr>
              <w:spacing w:after="0" w:line="240" w:lineRule="auto"/>
              <w:ind w:left="11" w:hanging="11"/>
              <w:jc w:val="center"/>
              <w:rPr>
                <w:sz w:val="20"/>
                <w:szCs w:val="20"/>
              </w:rPr>
            </w:pPr>
            <w:r w:rsidRPr="00716F6C">
              <w:rPr>
                <w:sz w:val="20"/>
                <w:szCs w:val="20"/>
              </w:rPr>
              <w:t>4</w:t>
            </w:r>
          </w:p>
        </w:tc>
        <w:tc>
          <w:tcPr>
            <w:tcW w:w="2693" w:type="dxa"/>
          </w:tcPr>
          <w:p w14:paraId="44EE0EE1" w14:textId="77777777" w:rsidR="00EA50F7" w:rsidRPr="00716F6C" w:rsidRDefault="00EA50F7" w:rsidP="00AE2713">
            <w:pPr>
              <w:spacing w:after="0" w:line="240" w:lineRule="auto"/>
              <w:ind w:left="11" w:hanging="11"/>
              <w:jc w:val="center"/>
              <w:rPr>
                <w:sz w:val="20"/>
                <w:szCs w:val="20"/>
              </w:rPr>
            </w:pPr>
            <w:r w:rsidRPr="00716F6C">
              <w:rPr>
                <w:sz w:val="20"/>
                <w:szCs w:val="20"/>
              </w:rPr>
              <w:t>1</w:t>
            </w:r>
          </w:p>
        </w:tc>
      </w:tr>
      <w:tr w:rsidR="00EA50F7" w:rsidRPr="00716F6C" w14:paraId="70B01776" w14:textId="77777777" w:rsidTr="00EA50F7">
        <w:tc>
          <w:tcPr>
            <w:tcW w:w="5469" w:type="dxa"/>
            <w:shd w:val="clear" w:color="auto" w:fill="auto"/>
          </w:tcPr>
          <w:p w14:paraId="3399840C" w14:textId="77777777" w:rsidR="00EA50F7" w:rsidRPr="00716F6C" w:rsidRDefault="00EA50F7" w:rsidP="00AE2713">
            <w:pPr>
              <w:spacing w:after="0" w:line="240" w:lineRule="auto"/>
              <w:ind w:left="11" w:hanging="11"/>
              <w:rPr>
                <w:sz w:val="20"/>
                <w:szCs w:val="20"/>
              </w:rPr>
            </w:pPr>
            <w:r w:rsidRPr="00716F6C">
              <w:rPr>
                <w:sz w:val="20"/>
                <w:szCs w:val="20"/>
              </w:rPr>
              <w:t>Publicznej Szkole Podstawowej nr 2 im. Bolesława Prusa w Pionkach, ul. Kochanowskiego 14, 26-670 Pionki,</w:t>
            </w:r>
          </w:p>
        </w:tc>
        <w:tc>
          <w:tcPr>
            <w:tcW w:w="1417" w:type="dxa"/>
            <w:shd w:val="clear" w:color="auto" w:fill="auto"/>
          </w:tcPr>
          <w:p w14:paraId="236B7DBA" w14:textId="77777777" w:rsidR="00EA50F7" w:rsidRPr="00716F6C" w:rsidRDefault="00EA50F7" w:rsidP="00AE2713">
            <w:pPr>
              <w:spacing w:after="0" w:line="240" w:lineRule="auto"/>
              <w:ind w:left="11" w:hanging="11"/>
              <w:jc w:val="center"/>
              <w:rPr>
                <w:sz w:val="20"/>
                <w:szCs w:val="20"/>
              </w:rPr>
            </w:pPr>
            <w:r w:rsidRPr="00716F6C">
              <w:rPr>
                <w:sz w:val="20"/>
                <w:szCs w:val="20"/>
              </w:rPr>
              <w:t>2</w:t>
            </w:r>
          </w:p>
        </w:tc>
        <w:tc>
          <w:tcPr>
            <w:tcW w:w="2693" w:type="dxa"/>
          </w:tcPr>
          <w:p w14:paraId="6DC31957" w14:textId="77777777" w:rsidR="00EA50F7" w:rsidRPr="00716F6C" w:rsidRDefault="00EA50F7" w:rsidP="00AE2713">
            <w:pPr>
              <w:spacing w:after="0" w:line="240" w:lineRule="auto"/>
              <w:ind w:left="11" w:hanging="11"/>
              <w:jc w:val="center"/>
              <w:rPr>
                <w:sz w:val="20"/>
                <w:szCs w:val="20"/>
              </w:rPr>
            </w:pPr>
            <w:r w:rsidRPr="00716F6C">
              <w:rPr>
                <w:sz w:val="20"/>
                <w:szCs w:val="20"/>
              </w:rPr>
              <w:t>1</w:t>
            </w:r>
          </w:p>
        </w:tc>
      </w:tr>
      <w:tr w:rsidR="00EA50F7" w:rsidRPr="00716F6C" w14:paraId="0DE306A1" w14:textId="77777777" w:rsidTr="00EA50F7">
        <w:tc>
          <w:tcPr>
            <w:tcW w:w="5469" w:type="dxa"/>
            <w:shd w:val="clear" w:color="auto" w:fill="auto"/>
          </w:tcPr>
          <w:p w14:paraId="2E81099F" w14:textId="77777777" w:rsidR="00EA50F7" w:rsidRPr="00716F6C" w:rsidRDefault="00EA50F7" w:rsidP="00AE2713">
            <w:pPr>
              <w:spacing w:after="0" w:line="240" w:lineRule="auto"/>
              <w:ind w:left="11" w:hanging="11"/>
              <w:rPr>
                <w:sz w:val="20"/>
                <w:szCs w:val="20"/>
              </w:rPr>
            </w:pPr>
            <w:r w:rsidRPr="00716F6C">
              <w:rPr>
                <w:sz w:val="20"/>
                <w:szCs w:val="20"/>
              </w:rPr>
              <w:t>Publicznej Szkole Podstawowej nr 5 im. Jana Pawła II w Pionkach, ul. Targowa 9, 26-670 Pionki,</w:t>
            </w:r>
          </w:p>
        </w:tc>
        <w:tc>
          <w:tcPr>
            <w:tcW w:w="1417" w:type="dxa"/>
            <w:shd w:val="clear" w:color="auto" w:fill="auto"/>
          </w:tcPr>
          <w:p w14:paraId="275AE710" w14:textId="77777777" w:rsidR="00EA50F7" w:rsidRPr="00716F6C" w:rsidRDefault="00EA50F7" w:rsidP="00AE2713">
            <w:pPr>
              <w:spacing w:after="0" w:line="240" w:lineRule="auto"/>
              <w:ind w:left="11" w:hanging="11"/>
              <w:jc w:val="center"/>
              <w:rPr>
                <w:sz w:val="20"/>
                <w:szCs w:val="20"/>
              </w:rPr>
            </w:pPr>
            <w:r w:rsidRPr="00716F6C">
              <w:rPr>
                <w:sz w:val="20"/>
                <w:szCs w:val="20"/>
              </w:rPr>
              <w:t>2</w:t>
            </w:r>
          </w:p>
        </w:tc>
        <w:tc>
          <w:tcPr>
            <w:tcW w:w="2693" w:type="dxa"/>
          </w:tcPr>
          <w:p w14:paraId="655F2388" w14:textId="77777777" w:rsidR="00EA50F7" w:rsidRPr="00716F6C" w:rsidRDefault="00EA50F7" w:rsidP="00AE2713">
            <w:pPr>
              <w:spacing w:after="0" w:line="240" w:lineRule="auto"/>
              <w:ind w:left="11" w:hanging="11"/>
              <w:jc w:val="center"/>
              <w:rPr>
                <w:sz w:val="20"/>
                <w:szCs w:val="20"/>
              </w:rPr>
            </w:pPr>
            <w:r w:rsidRPr="00716F6C">
              <w:rPr>
                <w:sz w:val="20"/>
                <w:szCs w:val="20"/>
              </w:rPr>
              <w:t>0</w:t>
            </w:r>
          </w:p>
        </w:tc>
      </w:tr>
      <w:tr w:rsidR="00EA50F7" w:rsidRPr="00716F6C" w14:paraId="20584180" w14:textId="77777777" w:rsidTr="00EA50F7">
        <w:tc>
          <w:tcPr>
            <w:tcW w:w="5469" w:type="dxa"/>
            <w:shd w:val="clear" w:color="auto" w:fill="auto"/>
          </w:tcPr>
          <w:p w14:paraId="59820961" w14:textId="77777777" w:rsidR="00EA50F7" w:rsidRPr="00716F6C" w:rsidRDefault="00EA50F7" w:rsidP="00AE2713">
            <w:pPr>
              <w:spacing w:after="0" w:line="240" w:lineRule="auto"/>
              <w:ind w:left="11" w:hanging="11"/>
              <w:rPr>
                <w:sz w:val="20"/>
                <w:szCs w:val="20"/>
              </w:rPr>
            </w:pPr>
            <w:r w:rsidRPr="00716F6C">
              <w:rPr>
                <w:sz w:val="20"/>
                <w:szCs w:val="20"/>
              </w:rPr>
              <w:t>Przedszkolu nr 1 w Pionkach, ul. Żeromskiego 8, 26-670 Pionki,</w:t>
            </w:r>
          </w:p>
        </w:tc>
        <w:tc>
          <w:tcPr>
            <w:tcW w:w="1417" w:type="dxa"/>
            <w:shd w:val="clear" w:color="auto" w:fill="auto"/>
          </w:tcPr>
          <w:p w14:paraId="6CAEC599" w14:textId="77777777" w:rsidR="00EA50F7" w:rsidRPr="00716F6C" w:rsidRDefault="00EA50F7" w:rsidP="00AE2713">
            <w:pPr>
              <w:spacing w:after="0" w:line="240" w:lineRule="auto"/>
              <w:ind w:left="11" w:hanging="11"/>
              <w:jc w:val="center"/>
              <w:rPr>
                <w:sz w:val="20"/>
                <w:szCs w:val="20"/>
              </w:rPr>
            </w:pPr>
            <w:r w:rsidRPr="00716F6C">
              <w:rPr>
                <w:sz w:val="20"/>
                <w:szCs w:val="20"/>
              </w:rPr>
              <w:t>2</w:t>
            </w:r>
          </w:p>
        </w:tc>
        <w:tc>
          <w:tcPr>
            <w:tcW w:w="2693" w:type="dxa"/>
          </w:tcPr>
          <w:p w14:paraId="07DF65FD" w14:textId="77777777" w:rsidR="00EA50F7" w:rsidRPr="00716F6C" w:rsidRDefault="00EA50F7" w:rsidP="00AE2713">
            <w:pPr>
              <w:spacing w:after="0" w:line="240" w:lineRule="auto"/>
              <w:ind w:left="11" w:hanging="11"/>
              <w:jc w:val="center"/>
              <w:rPr>
                <w:sz w:val="20"/>
                <w:szCs w:val="20"/>
              </w:rPr>
            </w:pPr>
            <w:r w:rsidRPr="00716F6C">
              <w:rPr>
                <w:sz w:val="20"/>
                <w:szCs w:val="20"/>
              </w:rPr>
              <w:t>1</w:t>
            </w:r>
          </w:p>
        </w:tc>
      </w:tr>
      <w:tr w:rsidR="00EA50F7" w:rsidRPr="00716F6C" w14:paraId="61C84EEC" w14:textId="77777777" w:rsidTr="00EA50F7">
        <w:tc>
          <w:tcPr>
            <w:tcW w:w="5469" w:type="dxa"/>
            <w:shd w:val="clear" w:color="auto" w:fill="auto"/>
          </w:tcPr>
          <w:p w14:paraId="74D593E1" w14:textId="77777777" w:rsidR="00EA50F7" w:rsidRPr="00716F6C" w:rsidRDefault="00EA50F7" w:rsidP="00AE2713">
            <w:pPr>
              <w:spacing w:after="0" w:line="240" w:lineRule="auto"/>
              <w:ind w:left="11" w:hanging="11"/>
              <w:rPr>
                <w:sz w:val="20"/>
                <w:szCs w:val="20"/>
              </w:rPr>
            </w:pPr>
            <w:r w:rsidRPr="00716F6C">
              <w:rPr>
                <w:sz w:val="20"/>
                <w:szCs w:val="20"/>
              </w:rPr>
              <w:t>Przedszkolu nr 2 Lipowy Zakątek w Pionkach, ul. Aleje Lipowe 24a, 26-670 Pionki,</w:t>
            </w:r>
          </w:p>
        </w:tc>
        <w:tc>
          <w:tcPr>
            <w:tcW w:w="1417" w:type="dxa"/>
            <w:shd w:val="clear" w:color="auto" w:fill="auto"/>
          </w:tcPr>
          <w:p w14:paraId="40970A69" w14:textId="77777777" w:rsidR="00EA50F7" w:rsidRPr="00716F6C" w:rsidRDefault="00EA50F7" w:rsidP="00AE2713">
            <w:pPr>
              <w:spacing w:after="0" w:line="240" w:lineRule="auto"/>
              <w:ind w:left="11" w:hanging="11"/>
              <w:jc w:val="center"/>
              <w:rPr>
                <w:sz w:val="20"/>
                <w:szCs w:val="20"/>
              </w:rPr>
            </w:pPr>
            <w:r w:rsidRPr="00716F6C">
              <w:rPr>
                <w:sz w:val="20"/>
                <w:szCs w:val="20"/>
              </w:rPr>
              <w:t>3</w:t>
            </w:r>
          </w:p>
        </w:tc>
        <w:tc>
          <w:tcPr>
            <w:tcW w:w="2693" w:type="dxa"/>
          </w:tcPr>
          <w:p w14:paraId="7D7738BB" w14:textId="77777777" w:rsidR="00EA50F7" w:rsidRPr="00716F6C" w:rsidRDefault="00EA50F7" w:rsidP="00AE2713">
            <w:pPr>
              <w:spacing w:after="0" w:line="240" w:lineRule="auto"/>
              <w:ind w:left="11" w:hanging="11"/>
              <w:jc w:val="center"/>
              <w:rPr>
                <w:sz w:val="20"/>
                <w:szCs w:val="20"/>
              </w:rPr>
            </w:pPr>
            <w:r w:rsidRPr="00716F6C">
              <w:rPr>
                <w:sz w:val="20"/>
                <w:szCs w:val="20"/>
              </w:rPr>
              <w:t>3</w:t>
            </w:r>
          </w:p>
        </w:tc>
      </w:tr>
      <w:tr w:rsidR="00EA50F7" w:rsidRPr="00716F6C" w14:paraId="6F1E765E" w14:textId="77777777" w:rsidTr="00EA50F7">
        <w:tc>
          <w:tcPr>
            <w:tcW w:w="5469" w:type="dxa"/>
            <w:shd w:val="clear" w:color="auto" w:fill="auto"/>
          </w:tcPr>
          <w:p w14:paraId="5C88B0A3" w14:textId="77777777" w:rsidR="00EA50F7" w:rsidRPr="00716F6C" w:rsidRDefault="00EA50F7" w:rsidP="00AE2713">
            <w:pPr>
              <w:spacing w:after="0" w:line="240" w:lineRule="auto"/>
              <w:ind w:left="11" w:hanging="11"/>
              <w:rPr>
                <w:sz w:val="20"/>
                <w:szCs w:val="20"/>
              </w:rPr>
            </w:pPr>
            <w:r w:rsidRPr="00716F6C">
              <w:rPr>
                <w:sz w:val="20"/>
                <w:szCs w:val="20"/>
              </w:rPr>
              <w:t>Przedszkolu nr 3, ul. Targowa 9, 26-670 Pionki,</w:t>
            </w:r>
          </w:p>
        </w:tc>
        <w:tc>
          <w:tcPr>
            <w:tcW w:w="1417" w:type="dxa"/>
            <w:shd w:val="clear" w:color="auto" w:fill="auto"/>
          </w:tcPr>
          <w:p w14:paraId="02ED558E" w14:textId="77777777" w:rsidR="00EA50F7" w:rsidRPr="00716F6C" w:rsidRDefault="00EA50F7" w:rsidP="00AE2713">
            <w:pPr>
              <w:spacing w:after="0" w:line="240" w:lineRule="auto"/>
              <w:ind w:left="11" w:hanging="11"/>
              <w:jc w:val="center"/>
              <w:rPr>
                <w:sz w:val="20"/>
                <w:szCs w:val="20"/>
              </w:rPr>
            </w:pPr>
            <w:r w:rsidRPr="00716F6C">
              <w:rPr>
                <w:sz w:val="20"/>
                <w:szCs w:val="20"/>
              </w:rPr>
              <w:t>2</w:t>
            </w:r>
          </w:p>
        </w:tc>
        <w:tc>
          <w:tcPr>
            <w:tcW w:w="2693" w:type="dxa"/>
          </w:tcPr>
          <w:p w14:paraId="65F7D11F" w14:textId="77777777" w:rsidR="00EA50F7" w:rsidRPr="00716F6C" w:rsidRDefault="00EA50F7" w:rsidP="00AE2713">
            <w:pPr>
              <w:spacing w:after="0" w:line="240" w:lineRule="auto"/>
              <w:ind w:left="11" w:hanging="11"/>
              <w:jc w:val="center"/>
              <w:rPr>
                <w:sz w:val="20"/>
                <w:szCs w:val="20"/>
              </w:rPr>
            </w:pPr>
            <w:r w:rsidRPr="00716F6C">
              <w:rPr>
                <w:sz w:val="20"/>
                <w:szCs w:val="20"/>
              </w:rPr>
              <w:t>1</w:t>
            </w:r>
          </w:p>
        </w:tc>
      </w:tr>
      <w:tr w:rsidR="00EA50F7" w:rsidRPr="00716F6C" w14:paraId="73102960" w14:textId="77777777" w:rsidTr="00EA50F7">
        <w:tc>
          <w:tcPr>
            <w:tcW w:w="5469" w:type="dxa"/>
            <w:shd w:val="clear" w:color="auto" w:fill="auto"/>
          </w:tcPr>
          <w:p w14:paraId="7EAFD866" w14:textId="77777777" w:rsidR="00EA50F7" w:rsidRPr="00716F6C" w:rsidRDefault="00EA50F7" w:rsidP="00AE2713">
            <w:pPr>
              <w:spacing w:after="0" w:line="240" w:lineRule="auto"/>
              <w:ind w:left="11" w:hanging="11"/>
              <w:rPr>
                <w:sz w:val="20"/>
                <w:szCs w:val="20"/>
              </w:rPr>
            </w:pPr>
            <w:r w:rsidRPr="00716F6C">
              <w:rPr>
                <w:sz w:val="20"/>
                <w:szCs w:val="20"/>
              </w:rPr>
              <w:t>Żłobku Miejskim „Wesoły Pajacyk” w Pionkach, ul. Jordanowska 1, 26-670 Pionki,</w:t>
            </w:r>
          </w:p>
        </w:tc>
        <w:tc>
          <w:tcPr>
            <w:tcW w:w="1417" w:type="dxa"/>
            <w:shd w:val="clear" w:color="auto" w:fill="auto"/>
          </w:tcPr>
          <w:p w14:paraId="3B0DC2C2" w14:textId="77777777" w:rsidR="00EA50F7" w:rsidRPr="00716F6C" w:rsidRDefault="00EA50F7" w:rsidP="00AE2713">
            <w:pPr>
              <w:spacing w:after="0" w:line="240" w:lineRule="auto"/>
              <w:ind w:left="11" w:hanging="11"/>
              <w:jc w:val="center"/>
              <w:rPr>
                <w:sz w:val="20"/>
                <w:szCs w:val="20"/>
              </w:rPr>
            </w:pPr>
            <w:r w:rsidRPr="00716F6C">
              <w:rPr>
                <w:sz w:val="20"/>
                <w:szCs w:val="20"/>
              </w:rPr>
              <w:t>1</w:t>
            </w:r>
          </w:p>
        </w:tc>
        <w:tc>
          <w:tcPr>
            <w:tcW w:w="2693" w:type="dxa"/>
          </w:tcPr>
          <w:p w14:paraId="19F55024" w14:textId="77777777" w:rsidR="00EA50F7" w:rsidRPr="00716F6C" w:rsidRDefault="00EA50F7" w:rsidP="00AE2713">
            <w:pPr>
              <w:spacing w:after="0" w:line="240" w:lineRule="auto"/>
              <w:ind w:left="11" w:hanging="11"/>
              <w:jc w:val="center"/>
              <w:rPr>
                <w:sz w:val="20"/>
                <w:szCs w:val="20"/>
              </w:rPr>
            </w:pPr>
            <w:r w:rsidRPr="00716F6C">
              <w:rPr>
                <w:sz w:val="20"/>
                <w:szCs w:val="20"/>
              </w:rPr>
              <w:t>0</w:t>
            </w:r>
          </w:p>
        </w:tc>
      </w:tr>
    </w:tbl>
    <w:p w14:paraId="6D3B88D9" w14:textId="1C48EF03" w:rsidR="00581C0B" w:rsidRPr="003741DC" w:rsidRDefault="00F06599" w:rsidP="003741DC">
      <w:pPr>
        <w:pStyle w:val="NormalnyWeb"/>
        <w:spacing w:line="276" w:lineRule="auto"/>
        <w:ind w:firstLine="708"/>
        <w:rPr>
          <w:rStyle w:val="fontstyle21"/>
        </w:rPr>
      </w:pPr>
      <w:r>
        <w:rPr>
          <w:rStyle w:val="fontstyle21"/>
          <w:bCs/>
        </w:rPr>
        <w:t>System do komunikacji pomiędzy rodzicami i przedszkolami (nauczyciele, administracja) w zakresie pobytu dziecka w placówkach przedszkolnych (m.in. kontrola czasu pobytu).</w:t>
      </w:r>
      <w:r w:rsidR="003741DC">
        <w:rPr>
          <w:rStyle w:val="fontstyle21"/>
          <w:bCs/>
        </w:rPr>
        <w:t xml:space="preserve"> </w:t>
      </w:r>
      <w:r w:rsidR="003741DC" w:rsidRPr="003741DC">
        <w:rPr>
          <w:rStyle w:val="fontstyle21"/>
        </w:rPr>
        <w:t>Zamawiający w kwestii czytników nie określ</w:t>
      </w:r>
      <w:r w:rsidR="003741DC">
        <w:rPr>
          <w:rStyle w:val="fontstyle21"/>
        </w:rPr>
        <w:t>a ich</w:t>
      </w:r>
      <w:r w:rsidR="003741DC" w:rsidRPr="003741DC">
        <w:rPr>
          <w:rStyle w:val="fontstyle21"/>
        </w:rPr>
        <w:t xml:space="preserve"> parametrów</w:t>
      </w:r>
      <w:r w:rsidR="003741DC">
        <w:rPr>
          <w:rStyle w:val="fontstyle21"/>
        </w:rPr>
        <w:t xml:space="preserve"> minimalnych</w:t>
      </w:r>
      <w:r w:rsidR="003741DC" w:rsidRPr="003741DC">
        <w:rPr>
          <w:rStyle w:val="fontstyle21"/>
        </w:rPr>
        <w:t>, gdyż istnieją różne sposoby rejestracji wejść/wyjść. Inne czytniki wymaga są do kart zbliżeniowych inne do PIN</w:t>
      </w:r>
      <w:r w:rsidR="000F25B0">
        <w:rPr>
          <w:rStyle w:val="fontstyle21"/>
        </w:rPr>
        <w:t>-</w:t>
      </w:r>
      <w:r w:rsidR="003741DC" w:rsidRPr="003741DC">
        <w:rPr>
          <w:rStyle w:val="fontstyle21"/>
        </w:rPr>
        <w:t>ów inne dla kodów kreskowych a w niektórych przypadkach wymagane są jeszcze inne rozwiązania.</w:t>
      </w:r>
      <w:r w:rsidR="003741DC">
        <w:rPr>
          <w:rStyle w:val="fontstyle21"/>
        </w:rPr>
        <w:t xml:space="preserve"> </w:t>
      </w:r>
      <w:r w:rsidR="000F25B0" w:rsidRPr="000F25B0">
        <w:rPr>
          <w:rStyle w:val="fontstyle21"/>
        </w:rPr>
        <w:t xml:space="preserve">Zamawiający dopuszcza uruchomienie i wdrożenie nowego systemu jak i aktualizację i wdrożenie obecnie używanego systemu. </w:t>
      </w:r>
      <w:r w:rsidR="003741DC" w:rsidRPr="003741DC">
        <w:rPr>
          <w:rStyle w:val="fontstyle21"/>
        </w:rPr>
        <w:t>W związku z tym Wykonawca powinien dostarczyć kompletne rozwiązanie wraz z wymaganym sprzętem umożliwiające prawidłową pracę całego systemu</w:t>
      </w:r>
      <w:r w:rsidR="003741DC">
        <w:rPr>
          <w:rStyle w:val="fontstyle21"/>
        </w:rPr>
        <w:t xml:space="preserve"> oraz realizację zakładanych funkcji oraz e-usług</w:t>
      </w:r>
      <w:r w:rsidR="003741DC" w:rsidRPr="003741DC">
        <w:rPr>
          <w:rStyle w:val="fontstyle21"/>
        </w:rPr>
        <w:t>.</w:t>
      </w:r>
    </w:p>
    <w:p w14:paraId="1FFDE6AB"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t>Automatyczna rejestracja wejścia/wyjścia – zwolnienie pracowników placówki z codziennego obowiązku ręcznego rejestrowania obecności, a co za tym idzie uniknięcie błędów zapisu czasu przyprowadzenia i odebrania dziecka z placówki.</w:t>
      </w:r>
    </w:p>
    <w:p w14:paraId="6A86EF15"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t>Automatyczne rozliczania czasu pobytu wg różnych stawek – dostosowanie opłat do uchwały samorządowej z uwzględnieniem dofinansowań.</w:t>
      </w:r>
    </w:p>
    <w:p w14:paraId="558EE4F9"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t>Uwzględnianie dofinansowań do pobytu – naliczanie pobytu zgodnie ze zdefiniowanymi w systemie dofinansowaniami – kwotowe lub procentowe.</w:t>
      </w:r>
    </w:p>
    <w:p w14:paraId="65F31752"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t>Rejestracja wpłat za pobyt dokonanych przez opiekunów dzieci.</w:t>
      </w:r>
    </w:p>
    <w:p w14:paraId="39D29016"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t>Automatyczne naliczanie odsetek – w zależności od terminu wpłaty przez opiekuna opłat za pobyt i posiłki.</w:t>
      </w:r>
    </w:p>
    <w:p w14:paraId="5DEE7A07"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lastRenderedPageBreak/>
        <w:t>Generowanie raportów (gotowe do druku) – uniknięcie problemu nieuzasadnionych roszczeń związanych z rozliczaniem czasu pobytu w placówce poprzez opracowanie raportów w formie łatwej do wykorzystania przez pracowników placówki oraz opiekunów dzieci.</w:t>
      </w:r>
    </w:p>
    <w:p w14:paraId="20CC36D0"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t>Dostęp do danych poprzez przeglądarkę internetową – możliwość łatwego, szybkiego i wygodnego przeglądania informacji o dzieciach.</w:t>
      </w:r>
    </w:p>
    <w:p w14:paraId="555F7BFD" w14:textId="77777777" w:rsidR="00581C0B" w:rsidRDefault="00F06599" w:rsidP="00DA2DDB">
      <w:pPr>
        <w:pStyle w:val="NormalnyWeb"/>
        <w:numPr>
          <w:ilvl w:val="0"/>
          <w:numId w:val="58"/>
        </w:numPr>
        <w:spacing w:line="276" w:lineRule="auto"/>
        <w:rPr>
          <w:rStyle w:val="fontstyle21"/>
          <w:b/>
          <w:bCs/>
        </w:rPr>
      </w:pPr>
      <w:r>
        <w:rPr>
          <w:rStyle w:val="fontstyle21"/>
          <w:bCs/>
        </w:rPr>
        <w:t>Portal dedykowany placówkom, dzieciom oraz ich opiekunom, dający dostęp do zasobów informacyjnych systemu.</w:t>
      </w:r>
    </w:p>
    <w:p w14:paraId="4B247C1D" w14:textId="77777777" w:rsidR="00581C0B" w:rsidRDefault="00F06599">
      <w:pPr>
        <w:pStyle w:val="NormalnyWeb"/>
        <w:spacing w:line="276" w:lineRule="auto"/>
        <w:ind w:firstLine="708"/>
        <w:rPr>
          <w:rStyle w:val="fontstyle21"/>
          <w:bCs/>
        </w:rPr>
      </w:pPr>
      <w:r>
        <w:rPr>
          <w:rStyle w:val="fontstyle21"/>
          <w:bCs/>
        </w:rPr>
        <w:t>System umożliwi realizację 1 e-usługi na 5 poziomie dojrzałości.</w:t>
      </w:r>
    </w:p>
    <w:tbl>
      <w:tblPr>
        <w:tblW w:w="9915" w:type="dxa"/>
        <w:tblLayout w:type="fixed"/>
        <w:tblCellMar>
          <w:left w:w="120" w:type="dxa"/>
          <w:right w:w="120" w:type="dxa"/>
        </w:tblCellMar>
        <w:tblLook w:val="04A0" w:firstRow="1" w:lastRow="0" w:firstColumn="1" w:lastColumn="0" w:noHBand="0" w:noVBand="1"/>
      </w:tblPr>
      <w:tblGrid>
        <w:gridCol w:w="567"/>
        <w:gridCol w:w="9348"/>
      </w:tblGrid>
      <w:tr w:rsidR="00581C0B" w14:paraId="780CA2B1"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1BA5141" w14:textId="77777777" w:rsidR="00581C0B" w:rsidRDefault="00F06599">
            <w:pPr>
              <w:widowControl w:val="0"/>
              <w:spacing w:after="0" w:line="240" w:lineRule="auto"/>
              <w:rPr>
                <w:rFonts w:asciiTheme="minorHAnsi" w:hAnsiTheme="minorHAnsi"/>
                <w:b/>
              </w:rPr>
            </w:pPr>
            <w:r>
              <w:rPr>
                <w:rFonts w:asciiTheme="minorHAnsi" w:hAnsiTheme="minorHAnsi"/>
                <w:b/>
              </w:rPr>
              <w:t>Lp.</w:t>
            </w:r>
          </w:p>
        </w:tc>
        <w:tc>
          <w:tcPr>
            <w:tcW w:w="9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3CC19F4" w14:textId="77777777" w:rsidR="00581C0B" w:rsidRDefault="00F06599">
            <w:pPr>
              <w:widowControl w:val="0"/>
              <w:spacing w:after="0" w:line="240" w:lineRule="auto"/>
              <w:jc w:val="center"/>
              <w:rPr>
                <w:rFonts w:asciiTheme="minorHAnsi" w:hAnsiTheme="minorHAnsi"/>
                <w:b/>
              </w:rPr>
            </w:pPr>
            <w:r>
              <w:rPr>
                <w:rFonts w:asciiTheme="minorHAnsi" w:hAnsiTheme="minorHAnsi"/>
                <w:b/>
              </w:rPr>
              <w:t>Opis wymagania</w:t>
            </w:r>
          </w:p>
        </w:tc>
      </w:tr>
      <w:tr w:rsidR="00581C0B" w14:paraId="44C95A10"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7CA66A6"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4AD0BC01" w14:textId="77777777" w:rsidR="00581C0B" w:rsidRDefault="00F06599">
            <w:pPr>
              <w:widowControl w:val="0"/>
              <w:spacing w:after="0" w:line="240" w:lineRule="auto"/>
              <w:rPr>
                <w:rFonts w:ascii="Times New Roman" w:hAnsi="Times New Roman"/>
                <w:szCs w:val="24"/>
              </w:rPr>
            </w:pPr>
            <w:r>
              <w:rPr>
                <w:rFonts w:asciiTheme="minorHAnsi" w:hAnsiTheme="minorHAnsi"/>
              </w:rPr>
              <w:t>Platforma udostępniana jest  w modelu SaaS na wysokowydajnej infrastrukturze serwerowej zapewniającej odpowiednią wydajność i skalowalność systemu. Dołączanie dodatkowych placówek nie powinno wpływać na wydajność rozwiązania.</w:t>
            </w:r>
          </w:p>
        </w:tc>
      </w:tr>
      <w:tr w:rsidR="00581C0B" w14:paraId="12A64E48"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B9100A2"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04D24B7B" w14:textId="19BFC97B" w:rsidR="00581C0B" w:rsidRDefault="00F06599">
            <w:pPr>
              <w:widowControl w:val="0"/>
              <w:spacing w:after="0" w:line="240" w:lineRule="auto"/>
              <w:jc w:val="both"/>
              <w:rPr>
                <w:rFonts w:asciiTheme="minorHAnsi" w:hAnsiTheme="minorHAnsi"/>
              </w:rPr>
            </w:pPr>
            <w:r>
              <w:rPr>
                <w:rFonts w:asciiTheme="minorHAnsi" w:hAnsiTheme="minorHAnsi"/>
              </w:rPr>
              <w:t xml:space="preserve">Platforma jest dostępna z poziomu przeglądarek internetowych </w:t>
            </w:r>
            <w:r>
              <w:rPr>
                <w:rFonts w:asciiTheme="minorHAnsi" w:hAnsiTheme="minorHAnsi"/>
                <w:color w:val="000000"/>
              </w:rPr>
              <w:t xml:space="preserve">Safari, Chrome, </w:t>
            </w:r>
            <w:proofErr w:type="spellStart"/>
            <w:r>
              <w:rPr>
                <w:rFonts w:asciiTheme="minorHAnsi" w:hAnsiTheme="minorHAnsi"/>
                <w:color w:val="000000"/>
              </w:rPr>
              <w:t>Firefox</w:t>
            </w:r>
            <w:proofErr w:type="spellEnd"/>
            <w:r>
              <w:rPr>
                <w:rFonts w:asciiTheme="minorHAnsi" w:hAnsiTheme="minorHAnsi"/>
                <w:color w:val="000000"/>
              </w:rPr>
              <w:t>, Edge i Opera w wersji najnowszej (według stanu na dzień złożenia oferty)</w:t>
            </w:r>
            <w:r>
              <w:rPr>
                <w:rFonts w:asciiTheme="minorHAnsi" w:hAnsiTheme="minorHAnsi"/>
              </w:rPr>
              <w:t xml:space="preserve">. Nie dopuszczalne jest  stosowanie dodatkowych komponentów wymagających instalacji. </w:t>
            </w:r>
          </w:p>
        </w:tc>
      </w:tr>
      <w:tr w:rsidR="00581C0B" w14:paraId="7101364D"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115D429" w14:textId="77777777" w:rsidR="00581C0B" w:rsidRDefault="00581C0B" w:rsidP="00DA2DDB">
            <w:pPr>
              <w:pStyle w:val="Akapitzlist"/>
              <w:widowControl w:val="0"/>
              <w:numPr>
                <w:ilvl w:val="0"/>
                <w:numId w:val="71"/>
              </w:numPr>
              <w:spacing w:after="0" w:line="240" w:lineRule="auto"/>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0D78DE9F" w14:textId="1FE9D034" w:rsidR="00581C0B" w:rsidRDefault="00F06599">
            <w:pPr>
              <w:widowControl w:val="0"/>
              <w:spacing w:after="0" w:line="240" w:lineRule="auto"/>
              <w:jc w:val="both"/>
              <w:rPr>
                <w:rFonts w:asciiTheme="minorHAnsi" w:hAnsiTheme="minorHAnsi"/>
              </w:rPr>
            </w:pPr>
            <w:r>
              <w:rPr>
                <w:rFonts w:asciiTheme="minorHAnsi" w:hAnsiTheme="minorHAnsi"/>
              </w:rPr>
              <w:t xml:space="preserve">Platforma </w:t>
            </w:r>
            <w:r w:rsidR="00EA50F7">
              <w:rPr>
                <w:rFonts w:asciiTheme="minorHAnsi" w:hAnsiTheme="minorHAnsi"/>
              </w:rPr>
              <w:t xml:space="preserve">musi być </w:t>
            </w:r>
            <w:r>
              <w:rPr>
                <w:rFonts w:asciiTheme="minorHAnsi" w:hAnsiTheme="minorHAnsi"/>
              </w:rPr>
              <w:t>zgodna ze standardem WCAG 2.</w:t>
            </w:r>
            <w:r w:rsidR="00EA50F7">
              <w:rPr>
                <w:rFonts w:asciiTheme="minorHAnsi" w:hAnsiTheme="minorHAnsi"/>
              </w:rPr>
              <w:t>1</w:t>
            </w:r>
          </w:p>
        </w:tc>
      </w:tr>
      <w:tr w:rsidR="00581C0B" w14:paraId="2AE68E33"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68D1F2F" w14:textId="77777777" w:rsidR="00581C0B" w:rsidRDefault="00581C0B" w:rsidP="00DA2DDB">
            <w:pPr>
              <w:pStyle w:val="Akapitzlist"/>
              <w:widowControl w:val="0"/>
              <w:numPr>
                <w:ilvl w:val="0"/>
                <w:numId w:val="71"/>
              </w:numPr>
              <w:spacing w:after="0" w:line="240" w:lineRule="auto"/>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7EF2279C"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Centrum przetwarzania danych w  oparciu o które funkcjonuje platforma jest zgodne z normą  ISO 27001 oraz jest zlokalizowane na terytorium UE. </w:t>
            </w:r>
          </w:p>
        </w:tc>
      </w:tr>
      <w:tr w:rsidR="00581C0B" w14:paraId="565F810B"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9E9FE2F"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50C9521A" w14:textId="77777777" w:rsidR="00581C0B" w:rsidRDefault="00F06599">
            <w:pPr>
              <w:widowControl w:val="0"/>
              <w:spacing w:after="0" w:line="240" w:lineRule="auto"/>
              <w:jc w:val="both"/>
              <w:rPr>
                <w:rFonts w:asciiTheme="minorHAnsi" w:hAnsiTheme="minorHAnsi"/>
              </w:rPr>
            </w:pPr>
            <w:r>
              <w:rPr>
                <w:rFonts w:asciiTheme="minorHAnsi" w:hAnsiTheme="minorHAnsi"/>
              </w:rPr>
              <w:t>Komunikacja pomiędzy użytkownikiem a serwerem realizowana jest  z wykorzystaniem bezpiecznego protokołu SSL.</w:t>
            </w:r>
          </w:p>
        </w:tc>
      </w:tr>
      <w:tr w:rsidR="00581C0B" w14:paraId="51AC7BB9"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8E6556B"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2767BC38"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dodawanie osób upoważnionych do odbioru dziecka  zarówno z  poziomu konta opiekuna prawnego w ramach aplikacji mobilnej. </w:t>
            </w:r>
          </w:p>
        </w:tc>
      </w:tr>
      <w:tr w:rsidR="00581C0B" w14:paraId="424A2248"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11337B4"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394CE9E1" w14:textId="77777777" w:rsidR="00581C0B" w:rsidRDefault="00F06599">
            <w:pPr>
              <w:widowControl w:val="0"/>
              <w:spacing w:after="0" w:line="240" w:lineRule="auto"/>
              <w:jc w:val="both"/>
              <w:rPr>
                <w:rFonts w:asciiTheme="minorHAnsi" w:hAnsiTheme="minorHAnsi"/>
              </w:rPr>
            </w:pPr>
            <w:r>
              <w:rPr>
                <w:rFonts w:asciiTheme="minorHAnsi" w:hAnsiTheme="minorHAnsi"/>
              </w:rPr>
              <w:t>Platforma umożliwia wprowadzenie szczegółowych danych dotyczących dziecka:</w:t>
            </w:r>
          </w:p>
          <w:p w14:paraId="56B52F62"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Zadeklarowane godziny obecności</w:t>
            </w:r>
          </w:p>
          <w:p w14:paraId="7FE7A9D9"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Zalecenia lekarskie</w:t>
            </w:r>
          </w:p>
          <w:p w14:paraId="756BF592"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Uczulenia na pokarmy</w:t>
            </w:r>
          </w:p>
          <w:p w14:paraId="49B8D91A"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Uczulenia na ukąszenia owadów</w:t>
            </w:r>
          </w:p>
          <w:p w14:paraId="536D860C"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Uwagi</w:t>
            </w:r>
          </w:p>
          <w:p w14:paraId="2BBC5EC4"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 xml:space="preserve">Zgody </w:t>
            </w:r>
          </w:p>
          <w:p w14:paraId="748C47F6"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Zaświadczenia</w:t>
            </w:r>
          </w:p>
          <w:p w14:paraId="44B1A280"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Schematy płatności</w:t>
            </w:r>
          </w:p>
          <w:p w14:paraId="6DB3E555"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Zdjęcie</w:t>
            </w:r>
          </w:p>
          <w:p w14:paraId="2971F01B"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Dowolne załączniki</w:t>
            </w:r>
          </w:p>
          <w:p w14:paraId="131509F6"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Opiekunowie prawni</w:t>
            </w:r>
          </w:p>
          <w:p w14:paraId="292BE727"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Osoby upoważnione do odbioru</w:t>
            </w:r>
          </w:p>
          <w:p w14:paraId="144F9345"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 xml:space="preserve">Obecności, nieobecności </w:t>
            </w:r>
          </w:p>
          <w:p w14:paraId="4BD17836"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Liczba dni płatnych</w:t>
            </w:r>
          </w:p>
          <w:p w14:paraId="3DFD87A9"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Czas pobytu</w:t>
            </w:r>
          </w:p>
        </w:tc>
      </w:tr>
      <w:tr w:rsidR="00581C0B" w14:paraId="00AB695E"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111ED5D"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17CBCE06"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rejestrację wejść i wyjść z wykorzystania kart zbliżeniowych lub mechanizm </w:t>
            </w:r>
            <w:proofErr w:type="spellStart"/>
            <w:r>
              <w:rPr>
                <w:rFonts w:asciiTheme="minorHAnsi" w:hAnsiTheme="minorHAnsi"/>
              </w:rPr>
              <w:t>PINów</w:t>
            </w:r>
            <w:proofErr w:type="spellEnd"/>
            <w:r>
              <w:rPr>
                <w:rFonts w:asciiTheme="minorHAnsi" w:hAnsiTheme="minorHAnsi"/>
              </w:rPr>
              <w:t xml:space="preserve"> lub innych mechanizm dla opiekunów prawnych, osób odbierających. </w:t>
            </w:r>
          </w:p>
        </w:tc>
      </w:tr>
      <w:tr w:rsidR="00581C0B" w14:paraId="1B2F6451"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AF5DC91"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551B80F7"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Odbiór dziecka w placówce sygnalizowany jest  wiadomością PUSH po stronie opiekuna prawnego bezpośrednio w aplikacji mobilnej. </w:t>
            </w:r>
          </w:p>
        </w:tc>
      </w:tr>
      <w:tr w:rsidR="00581C0B" w14:paraId="7F5E51B2"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4283013"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14C908AB"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prowadzenie kalendarza wydarzeń z możliwością wyświetlania go z poziomu aplikacji mobilnej. Wydarzenia mogą być przypisywanie do wybranych grup lub dzieci. </w:t>
            </w:r>
          </w:p>
        </w:tc>
      </w:tr>
      <w:tr w:rsidR="00581C0B" w14:paraId="09A23947"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071281A"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701C52D2" w14:textId="5C5C53AA" w:rsidR="00581C0B" w:rsidRDefault="00F06599">
            <w:pPr>
              <w:widowControl w:val="0"/>
              <w:spacing w:after="0" w:line="240" w:lineRule="auto"/>
              <w:jc w:val="both"/>
              <w:rPr>
                <w:rFonts w:asciiTheme="minorHAnsi" w:hAnsiTheme="minorHAnsi"/>
              </w:rPr>
            </w:pPr>
            <w:r>
              <w:rPr>
                <w:rFonts w:asciiTheme="minorHAnsi" w:hAnsiTheme="minorHAnsi"/>
              </w:rPr>
              <w:t>Platforma pozwala na tworzenie tablicy ogłoszeń z możliwością wyświetlania jej z poziomu aplikacji mobilnej (w tym powiadomienia PUSH).</w:t>
            </w:r>
          </w:p>
        </w:tc>
      </w:tr>
      <w:tr w:rsidR="00581C0B" w14:paraId="6A7A6F1E"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F7C1D5B"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477EE740"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dodawanie zdjęć, załączników do ogłoszeń i wyświetlanie ich z poziomu aplikacji mobilnej. </w:t>
            </w:r>
          </w:p>
        </w:tc>
      </w:tr>
      <w:tr w:rsidR="00581C0B" w14:paraId="432F93A1"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605CF2D"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57E9E629" w14:textId="305C5A8A" w:rsidR="00581C0B" w:rsidRDefault="00F06599">
            <w:pPr>
              <w:widowControl w:val="0"/>
              <w:spacing w:after="0" w:line="240" w:lineRule="auto"/>
              <w:jc w:val="both"/>
              <w:rPr>
                <w:rFonts w:asciiTheme="minorHAnsi" w:hAnsiTheme="minorHAnsi"/>
              </w:rPr>
            </w:pPr>
            <w:r>
              <w:rPr>
                <w:rFonts w:asciiTheme="minorHAnsi" w:hAnsiTheme="minorHAnsi"/>
              </w:rPr>
              <w:t>Platforma pozwala na zgłaszanie posiłków z poziomu aplikacji mobilnej</w:t>
            </w:r>
            <w:r w:rsidR="00EA50F7">
              <w:rPr>
                <w:rFonts w:asciiTheme="minorHAnsi" w:hAnsiTheme="minorHAnsi"/>
              </w:rPr>
              <w:t xml:space="preserve"> lub rezygnacja z posiłku dziecka w danych dniu (zgłaszanie nieobecności)</w:t>
            </w:r>
            <w:r>
              <w:rPr>
                <w:rFonts w:asciiTheme="minorHAnsi" w:hAnsiTheme="minorHAnsi"/>
              </w:rPr>
              <w:t>.</w:t>
            </w:r>
          </w:p>
        </w:tc>
      </w:tr>
      <w:tr w:rsidR="00581C0B" w14:paraId="4A6EADED"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33F4E13"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7EA2E66C"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przeglądanie historii obecności również po stronie rodzica w aplikacji mobilnej. </w:t>
            </w:r>
          </w:p>
        </w:tc>
      </w:tr>
      <w:tr w:rsidR="00581C0B" w14:paraId="06F194D2"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3133E22"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64435A71"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zgłaszanie nieobecności dzieci i ich wycofywanie z poziomu aplikacji mobilnej rodzica. </w:t>
            </w:r>
          </w:p>
        </w:tc>
      </w:tr>
      <w:tr w:rsidR="00581C0B" w14:paraId="0FF7284A"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CE6E1C0"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406F7C0F"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odłączanie dzieci od grup oraz ich archiwizację. Musi pozwalać na podgląd rozliczeń zarchiwizowanych. </w:t>
            </w:r>
          </w:p>
        </w:tc>
      </w:tr>
      <w:tr w:rsidR="00581C0B" w14:paraId="730D4E27"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7D15462"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549F019A"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generowanie rozliczeń zarówno dla dzieci jak i nauczycieli. </w:t>
            </w:r>
          </w:p>
        </w:tc>
      </w:tr>
      <w:tr w:rsidR="00581C0B" w14:paraId="1BF4B286"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07C2CDF"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16D246D9" w14:textId="77777777" w:rsidR="00581C0B" w:rsidRDefault="00F06599">
            <w:pPr>
              <w:widowControl w:val="0"/>
              <w:spacing w:after="0" w:line="240" w:lineRule="auto"/>
              <w:jc w:val="both"/>
              <w:rPr>
                <w:rFonts w:asciiTheme="minorHAnsi" w:hAnsiTheme="minorHAnsi"/>
              </w:rPr>
            </w:pPr>
            <w:r>
              <w:rPr>
                <w:rFonts w:asciiTheme="minorHAnsi" w:hAnsiTheme="minorHAnsi"/>
              </w:rPr>
              <w:t>Platforma pozwala na definiowanie uniwersalnych schematów płatności z indywidulanym numerem konta (wyżywienie, pobyt, rada rodziców, zajęcia dodatkowe, opłaty jednorazowe). Musi być możliwość automatycznego i ręcznego przypinania/odpinania schematów płatności do profilu dziecka.</w:t>
            </w:r>
          </w:p>
        </w:tc>
      </w:tr>
      <w:tr w:rsidR="00581C0B" w14:paraId="64964431"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571814B"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3E79E014"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obsługuje różne mechanizmy naliczania opłat (z góry, z dołu z uwzględnieniem rabatów i ulg, płatności jednorazowe, rada rodziców). Każda ze schematów płatności może mieć różne numery kont bankowych. </w:t>
            </w:r>
          </w:p>
        </w:tc>
      </w:tr>
      <w:tr w:rsidR="00581C0B" w14:paraId="6718CF36"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3C2FF56"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1ACA89E5" w14:textId="77777777" w:rsidR="00581C0B" w:rsidRDefault="00F06599">
            <w:pPr>
              <w:widowControl w:val="0"/>
              <w:spacing w:after="0" w:line="240" w:lineRule="auto"/>
              <w:jc w:val="both"/>
              <w:rPr>
                <w:rFonts w:asciiTheme="minorHAnsi" w:hAnsiTheme="minorHAnsi"/>
              </w:rPr>
            </w:pPr>
            <w:r>
              <w:rPr>
                <w:rFonts w:asciiTheme="minorHAnsi" w:hAnsiTheme="minorHAnsi"/>
              </w:rPr>
              <w:t>Platforma umożliwia obsługę 6-latków polegającą na nieodpłatnym pobycie w placówce.</w:t>
            </w:r>
          </w:p>
        </w:tc>
      </w:tr>
      <w:tr w:rsidR="00581C0B" w14:paraId="6736F2F1"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DD22D39"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431DBF0B" w14:textId="77777777" w:rsidR="00581C0B" w:rsidRDefault="00F06599">
            <w:pPr>
              <w:widowControl w:val="0"/>
              <w:spacing w:after="0" w:line="240" w:lineRule="auto"/>
              <w:jc w:val="both"/>
              <w:rPr>
                <w:rFonts w:asciiTheme="minorHAnsi" w:hAnsiTheme="minorHAnsi"/>
              </w:rPr>
            </w:pPr>
            <w:r>
              <w:rPr>
                <w:rFonts w:asciiTheme="minorHAnsi" w:hAnsiTheme="minorHAnsi"/>
              </w:rPr>
              <w:t>Platforma umożliwia definiowanie dowolnych ulg.</w:t>
            </w:r>
          </w:p>
        </w:tc>
      </w:tr>
      <w:tr w:rsidR="00581C0B" w14:paraId="7EF0355F"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213019C"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6E319363"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umożliwia definiowanie godzin płatnych i bezpłatnych. </w:t>
            </w:r>
          </w:p>
        </w:tc>
      </w:tr>
      <w:tr w:rsidR="00581C0B" w14:paraId="0661BA1E"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03C79D1"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0B1A2DF5"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definiowanie dowolnych szablonów numeracji dla kwitariuszy. </w:t>
            </w:r>
          </w:p>
        </w:tc>
      </w:tr>
      <w:tr w:rsidR="00581C0B" w14:paraId="1CEBFBA9"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E2DC785"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6D4C231D"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generowanie raportów niezbędnych do rozliczeń z Jednostką nadrzędną (w formacie pdf i xls). Raport xls musi pozwalać na wygenerowanie następujących danych: Imię, Nazwisko, poprzednia zaległość, należność bieżąca, odpis, odsetki, ulgi, wpłata przelewem, online, data wpłaty, nadpłaty, wypłaty, opiekun prawny. </w:t>
            </w:r>
          </w:p>
        </w:tc>
      </w:tr>
      <w:tr w:rsidR="00581C0B" w14:paraId="223EA5D8"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4223A11"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501A7671" w14:textId="77777777" w:rsidR="00581C0B" w:rsidRDefault="00F06599">
            <w:pPr>
              <w:widowControl w:val="0"/>
              <w:spacing w:after="0" w:line="240" w:lineRule="auto"/>
              <w:jc w:val="both"/>
              <w:rPr>
                <w:rFonts w:asciiTheme="minorHAnsi" w:hAnsiTheme="minorHAnsi"/>
              </w:rPr>
            </w:pPr>
            <w:r>
              <w:rPr>
                <w:rFonts w:asciiTheme="minorHAnsi" w:hAnsiTheme="minorHAnsi"/>
              </w:rPr>
              <w:t>Platforma obsługuję wpłaty gotówkowe, zwykłe przelewy, nadpłaty, wypłaty w kasie wraz z raportowaniem.</w:t>
            </w:r>
          </w:p>
        </w:tc>
      </w:tr>
      <w:tr w:rsidR="00581C0B" w14:paraId="03883B38"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86D0C4F"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6A7E1F6B"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integruje się z modułem bramki płatności elektronicznych pozwalając na wnoszenie opłat za pomocą </w:t>
            </w:r>
            <w:proofErr w:type="spellStart"/>
            <w:r>
              <w:rPr>
                <w:rFonts w:asciiTheme="minorHAnsi" w:hAnsiTheme="minorHAnsi"/>
              </w:rPr>
              <w:t>Pay</w:t>
            </w:r>
            <w:proofErr w:type="spellEnd"/>
            <w:r>
              <w:rPr>
                <w:rFonts w:asciiTheme="minorHAnsi" w:hAnsiTheme="minorHAnsi"/>
              </w:rPr>
              <w:t xml:space="preserve">-by-Link oraz BLIK (w aplikacji mobilnej oraz w wersji WWW). Maksymalna prowizja od strony rodzica nie może być wyższa niż 1 zł za koszyk transakcji. </w:t>
            </w:r>
          </w:p>
        </w:tc>
      </w:tr>
      <w:tr w:rsidR="00581C0B" w14:paraId="14DC125A"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C5483AD"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714C3D64"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definiowanie dostępu do raportów w zależności od roli. </w:t>
            </w:r>
          </w:p>
        </w:tc>
      </w:tr>
      <w:tr w:rsidR="00581C0B" w14:paraId="2CDA6D3E"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9B8C542"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20746885"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definiowanie dni wolnych we wbudowanym kalendarzu. </w:t>
            </w:r>
          </w:p>
        </w:tc>
      </w:tr>
      <w:tr w:rsidR="00581C0B" w14:paraId="271F4DE5"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29D9C78"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0388833C"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Z poziomu platformy istnieje możliwość dwukierunkowej komunikacji bezpośrednio z opiekunem prawnym (dedykowany kanał komunikacji)- chat. </w:t>
            </w:r>
          </w:p>
        </w:tc>
      </w:tr>
      <w:tr w:rsidR="00581C0B" w14:paraId="5B4DD42C"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6FC0D66"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3E9AFFA3"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posiada dedykowaną wielojęzyczną (polski, angielski, ukraiński) aplikację mobilną  dostępną do pobrania w sklepie Google Play i </w:t>
            </w:r>
            <w:proofErr w:type="spellStart"/>
            <w:r>
              <w:rPr>
                <w:rFonts w:asciiTheme="minorHAnsi" w:hAnsiTheme="minorHAnsi"/>
              </w:rPr>
              <w:t>App</w:t>
            </w:r>
            <w:proofErr w:type="spellEnd"/>
            <w:r>
              <w:rPr>
                <w:rFonts w:asciiTheme="minorHAnsi" w:hAnsiTheme="minorHAnsi"/>
              </w:rPr>
              <w:t xml:space="preserve"> </w:t>
            </w:r>
            <w:proofErr w:type="spellStart"/>
            <w:r>
              <w:rPr>
                <w:rFonts w:asciiTheme="minorHAnsi" w:hAnsiTheme="minorHAnsi"/>
              </w:rPr>
              <w:t>Store</w:t>
            </w:r>
            <w:proofErr w:type="spellEnd"/>
            <w:r>
              <w:rPr>
                <w:rFonts w:asciiTheme="minorHAnsi" w:hAnsiTheme="minorHAnsi"/>
              </w:rPr>
              <w:t xml:space="preserve"> na dzień złożenia oferty. </w:t>
            </w:r>
          </w:p>
        </w:tc>
      </w:tr>
      <w:tr w:rsidR="00581C0B" w14:paraId="4C0C42AA"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3D19285"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29EEDFCB" w14:textId="0FCD144B"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generowania kwitariuszy oraz raportów prezentujących planowaną liczbę dzieci w placówce </w:t>
            </w:r>
            <w:r w:rsidR="007F7229">
              <w:rPr>
                <w:rFonts w:asciiTheme="minorHAnsi" w:hAnsiTheme="minorHAnsi"/>
              </w:rPr>
              <w:t xml:space="preserve">(obecnych i nieobecnych) </w:t>
            </w:r>
            <w:r>
              <w:rPr>
                <w:rFonts w:asciiTheme="minorHAnsi" w:hAnsiTheme="minorHAnsi"/>
              </w:rPr>
              <w:t>oraz liczbę dzieci ze specjalną dietą</w:t>
            </w:r>
            <w:r w:rsidR="007F7229">
              <w:rPr>
                <w:rFonts w:asciiTheme="minorHAnsi" w:hAnsiTheme="minorHAnsi"/>
              </w:rPr>
              <w:t xml:space="preserve"> (ilość dzieci posiadających specjalną dietę z informacją o uczuleniu na dany składnik pokarmowy)</w:t>
            </w:r>
            <w:r>
              <w:rPr>
                <w:rFonts w:asciiTheme="minorHAnsi" w:hAnsiTheme="minorHAnsi"/>
              </w:rPr>
              <w:t xml:space="preserve">. </w:t>
            </w:r>
          </w:p>
        </w:tc>
      </w:tr>
      <w:tr w:rsidR="00581C0B" w14:paraId="42351683"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D665E62"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2B3F9B49" w14:textId="7D267386" w:rsidR="00581C0B" w:rsidRDefault="00F06599">
            <w:pPr>
              <w:widowControl w:val="0"/>
              <w:spacing w:after="0" w:line="240" w:lineRule="auto"/>
              <w:jc w:val="both"/>
              <w:rPr>
                <w:rFonts w:asciiTheme="minorHAnsi" w:hAnsiTheme="minorHAnsi"/>
              </w:rPr>
            </w:pPr>
            <w:r>
              <w:rPr>
                <w:rFonts w:asciiTheme="minorHAnsi" w:hAnsiTheme="minorHAnsi"/>
              </w:rPr>
              <w:t>Platforma umożliwia dodawani</w:t>
            </w:r>
            <w:r w:rsidR="007F7229">
              <w:rPr>
                <w:rFonts w:asciiTheme="minorHAnsi" w:hAnsiTheme="minorHAnsi"/>
              </w:rPr>
              <w:t>e</w:t>
            </w:r>
            <w:r>
              <w:rPr>
                <w:rFonts w:asciiTheme="minorHAnsi" w:hAnsiTheme="minorHAnsi"/>
              </w:rPr>
              <w:t xml:space="preserve"> skanów umów i innych dokumentów bezpośrednio </w:t>
            </w:r>
            <w:r w:rsidR="007F7229">
              <w:rPr>
                <w:rFonts w:asciiTheme="minorHAnsi" w:hAnsiTheme="minorHAnsi"/>
              </w:rPr>
              <w:t>związanych z danym dzieckiem. Dodawanie ma być realizowane na koncie dziecka w systemie przez osobę uprawnioną do tego (np. rodzic, opiekun prawny)</w:t>
            </w:r>
            <w:r>
              <w:rPr>
                <w:rFonts w:asciiTheme="minorHAnsi" w:hAnsiTheme="minorHAnsi"/>
              </w:rPr>
              <w:t>.</w:t>
            </w:r>
          </w:p>
        </w:tc>
      </w:tr>
      <w:tr w:rsidR="00581C0B" w14:paraId="5686B2B1"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9AD7503"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5E6EAA43"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Pozwalana na definiowanie dowolnych atrybutów powiązanych z profilem dziecka. </w:t>
            </w:r>
          </w:p>
        </w:tc>
      </w:tr>
      <w:tr w:rsidR="00581C0B" w14:paraId="7F54BC5B"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8820ECA"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007E10BC"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posiada funkcjonalności dziennik elektronicznego. </w:t>
            </w:r>
          </w:p>
        </w:tc>
      </w:tr>
    </w:tbl>
    <w:p w14:paraId="70CAFAE0" w14:textId="77777777" w:rsidR="00581C0B" w:rsidRDefault="00581C0B">
      <w:pPr>
        <w:pStyle w:val="NormalnyWeb"/>
        <w:spacing w:line="276" w:lineRule="auto"/>
        <w:rPr>
          <w:rStyle w:val="fontstyle21"/>
          <w:b/>
          <w:bCs/>
        </w:rPr>
      </w:pPr>
    </w:p>
    <w:p w14:paraId="36074682" w14:textId="77777777" w:rsidR="00581C0B" w:rsidRDefault="00F06599" w:rsidP="00DA2DDB">
      <w:pPr>
        <w:pStyle w:val="Nagwek3"/>
        <w:numPr>
          <w:ilvl w:val="2"/>
          <w:numId w:val="161"/>
        </w:numPr>
        <w:spacing w:before="120" w:after="120" w:line="264" w:lineRule="auto"/>
      </w:pPr>
      <w:bookmarkStart w:id="122" w:name="_Toc76060539"/>
      <w:r>
        <w:t>E-obiady</w:t>
      </w:r>
      <w:bookmarkEnd w:id="122"/>
    </w:p>
    <w:p w14:paraId="5028A8B1" w14:textId="54878DDF" w:rsidR="00581C0B" w:rsidRDefault="00F06599">
      <w:pPr>
        <w:pStyle w:val="NormalnyWeb"/>
        <w:spacing w:line="276" w:lineRule="auto"/>
        <w:ind w:firstLine="708"/>
        <w:rPr>
          <w:rStyle w:val="fontstyle21"/>
          <w:bCs/>
        </w:rPr>
      </w:pPr>
      <w:r>
        <w:rPr>
          <w:rStyle w:val="fontstyle21"/>
          <w:bCs/>
        </w:rPr>
        <w:t>System dający możliwość dokonywania płatności on–line za wyżywienie dzieci w szkołach i przedszkolach, oraz wszelkich innych opłat związanych z publicznymi szkołami podstawowymi i przedszkolami</w:t>
      </w:r>
      <w:r w:rsidR="00EA50F7">
        <w:rPr>
          <w:rStyle w:val="fontstyle21"/>
          <w:bCs/>
        </w:rPr>
        <w:t xml:space="preserve"> ma zostać wdrożony we wszystkich 7 placówkach oraz musi posiadać następujące funkcjonalności:</w:t>
      </w:r>
    </w:p>
    <w:p w14:paraId="42DC625F" w14:textId="77777777" w:rsidR="00581C0B" w:rsidRDefault="00F06599" w:rsidP="00DA2DDB">
      <w:pPr>
        <w:pStyle w:val="NormalnyWeb"/>
        <w:numPr>
          <w:ilvl w:val="0"/>
          <w:numId w:val="59"/>
        </w:numPr>
        <w:spacing w:line="276" w:lineRule="auto"/>
        <w:ind w:left="714" w:hanging="357"/>
        <w:contextualSpacing/>
        <w:rPr>
          <w:rStyle w:val="fontstyle21"/>
          <w:b/>
          <w:bCs/>
        </w:rPr>
      </w:pPr>
      <w:r>
        <w:rPr>
          <w:rStyle w:val="fontstyle21"/>
          <w:bCs/>
        </w:rPr>
        <w:lastRenderedPageBreak/>
        <w:t>Automatyczne rozliczanie należności za posiłki – ewidencjonowanie i naliczanie posiłków dla dzieci.</w:t>
      </w:r>
    </w:p>
    <w:p w14:paraId="1BB6A8B6" w14:textId="77777777" w:rsidR="00581C0B" w:rsidRDefault="00F06599" w:rsidP="00DA2DDB">
      <w:pPr>
        <w:pStyle w:val="NormalnyWeb"/>
        <w:numPr>
          <w:ilvl w:val="0"/>
          <w:numId w:val="59"/>
        </w:numPr>
        <w:spacing w:line="276" w:lineRule="auto"/>
        <w:ind w:left="714" w:hanging="357"/>
        <w:contextualSpacing/>
        <w:rPr>
          <w:rStyle w:val="fontstyle21"/>
          <w:b/>
          <w:bCs/>
        </w:rPr>
      </w:pPr>
      <w:r>
        <w:rPr>
          <w:rStyle w:val="fontstyle21"/>
          <w:bCs/>
        </w:rPr>
        <w:t>Uwzględnianie dofinansowań do posiłków – naliczanie posiłków zgodnie ze zdefiniowanymi w systemie dofinansowaniami – kwotowe lub procentowe.</w:t>
      </w:r>
    </w:p>
    <w:p w14:paraId="49730B8F" w14:textId="77777777" w:rsidR="00581C0B" w:rsidRDefault="00F06599" w:rsidP="00DA2DDB">
      <w:pPr>
        <w:pStyle w:val="NormalnyWeb"/>
        <w:numPr>
          <w:ilvl w:val="0"/>
          <w:numId w:val="59"/>
        </w:numPr>
        <w:spacing w:line="276" w:lineRule="auto"/>
        <w:ind w:left="714" w:hanging="357"/>
        <w:contextualSpacing/>
        <w:rPr>
          <w:rStyle w:val="fontstyle21"/>
          <w:b/>
          <w:bCs/>
        </w:rPr>
      </w:pPr>
      <w:r>
        <w:rPr>
          <w:rStyle w:val="fontstyle21"/>
          <w:bCs/>
        </w:rPr>
        <w:t>Rejestracja wpłat za posiłki dokonanych przez opiekunów dzieci</w:t>
      </w:r>
    </w:p>
    <w:p w14:paraId="5D8F44B0" w14:textId="77777777" w:rsidR="00581C0B" w:rsidRDefault="00F06599" w:rsidP="00DA2DDB">
      <w:pPr>
        <w:pStyle w:val="NormalnyWeb"/>
        <w:numPr>
          <w:ilvl w:val="0"/>
          <w:numId w:val="59"/>
        </w:numPr>
        <w:spacing w:line="276" w:lineRule="auto"/>
        <w:ind w:left="714" w:hanging="357"/>
        <w:contextualSpacing/>
        <w:rPr>
          <w:rStyle w:val="fontstyle21"/>
          <w:b/>
          <w:bCs/>
        </w:rPr>
      </w:pPr>
      <w:r>
        <w:rPr>
          <w:rStyle w:val="fontstyle21"/>
          <w:bCs/>
        </w:rPr>
        <w:t>Automatyczne naliczanie odsetek – w zależności od terminu wpłaty przez opiekuna opłat za posiłki.</w:t>
      </w:r>
    </w:p>
    <w:p w14:paraId="5C4B08AD" w14:textId="77777777" w:rsidR="00581C0B" w:rsidRDefault="00F06599" w:rsidP="00DA2DDB">
      <w:pPr>
        <w:pStyle w:val="NormalnyWeb"/>
        <w:numPr>
          <w:ilvl w:val="0"/>
          <w:numId w:val="59"/>
        </w:numPr>
        <w:spacing w:line="276" w:lineRule="auto"/>
        <w:ind w:left="714" w:hanging="357"/>
        <w:contextualSpacing/>
        <w:rPr>
          <w:rStyle w:val="fontstyle21"/>
          <w:b/>
          <w:bCs/>
        </w:rPr>
      </w:pPr>
      <w:r>
        <w:rPr>
          <w:rStyle w:val="fontstyle21"/>
          <w:bCs/>
        </w:rPr>
        <w:t>Dostęp do danych poprzez przeglądarkę internetową – możliwość łatwego, szybkiego i wygodnego przeglądania informacji o dzieciach.</w:t>
      </w:r>
    </w:p>
    <w:p w14:paraId="4598AE89" w14:textId="1DD94255" w:rsidR="00581C0B" w:rsidRPr="00EA50F7" w:rsidRDefault="00F06599" w:rsidP="00DA2DDB">
      <w:pPr>
        <w:pStyle w:val="NormalnyWeb"/>
        <w:numPr>
          <w:ilvl w:val="0"/>
          <w:numId w:val="59"/>
        </w:numPr>
        <w:spacing w:line="276" w:lineRule="auto"/>
        <w:rPr>
          <w:rStyle w:val="fontstyle21"/>
          <w:bCs/>
        </w:rPr>
      </w:pPr>
      <w:r>
        <w:rPr>
          <w:rStyle w:val="fontstyle21"/>
          <w:bCs/>
        </w:rPr>
        <w:t>Portal dedykowany placówkom, dzieciom oraz ich opiekunom, dający dostęp do zasobów informacyjnych systemu.</w:t>
      </w:r>
      <w:r w:rsidR="00EA50F7">
        <w:rPr>
          <w:rStyle w:val="fontstyle21"/>
          <w:bCs/>
        </w:rPr>
        <w:t xml:space="preserve"> </w:t>
      </w:r>
      <w:r w:rsidR="00EA50F7" w:rsidRPr="00EA50F7">
        <w:rPr>
          <w:rStyle w:val="fontstyle21"/>
        </w:rPr>
        <w:t>Zamawiający wymaga dostępu do portalu w zakresie udzielonych uprawnień, gdzie rodzice, opiekunowie i nauczyciele mogą, logując się do portalu, sprawdzić obecności/nieobecności dzieci, zgłosić nieobecność, zrezygnować z obiadu, a dzieci będą mogły przeglądać jedynie treści ogólnodostępne dla wszystkich bez możliwości ich zmiany np. informacje z placówki o imprezie szkolnej</w:t>
      </w:r>
      <w:r w:rsidR="00EA50F7">
        <w:rPr>
          <w:rStyle w:val="fontstyle21"/>
        </w:rPr>
        <w:t>.</w:t>
      </w:r>
    </w:p>
    <w:p w14:paraId="0D6CA7DF" w14:textId="77777777" w:rsidR="00581C0B" w:rsidRDefault="00F06599">
      <w:pPr>
        <w:pStyle w:val="NormalnyWeb"/>
        <w:spacing w:line="276" w:lineRule="auto"/>
        <w:ind w:firstLine="708"/>
        <w:rPr>
          <w:rStyle w:val="fontstyle21"/>
          <w:bCs/>
        </w:rPr>
      </w:pPr>
      <w:r>
        <w:rPr>
          <w:rStyle w:val="fontstyle21"/>
          <w:bCs/>
        </w:rPr>
        <w:t>System umożliwi realizację 1 e-usługi na 5 poziomie dojrzałości.</w:t>
      </w:r>
    </w:p>
    <w:p w14:paraId="1C70D148" w14:textId="77777777" w:rsidR="00581C0B" w:rsidRDefault="00581C0B">
      <w:pPr>
        <w:pStyle w:val="NormalnyWeb"/>
        <w:spacing w:line="276" w:lineRule="auto"/>
        <w:ind w:firstLine="708"/>
        <w:rPr>
          <w:rStyle w:val="fontstyle21"/>
          <w:bCs/>
        </w:rPr>
      </w:pPr>
    </w:p>
    <w:p w14:paraId="2F1984A2" w14:textId="5274FA63" w:rsidR="00581C0B" w:rsidRDefault="00F06599" w:rsidP="00DA2DDB">
      <w:pPr>
        <w:pStyle w:val="Nagwek3"/>
        <w:numPr>
          <w:ilvl w:val="2"/>
          <w:numId w:val="161"/>
        </w:numPr>
        <w:spacing w:before="120" w:after="120" w:line="264" w:lineRule="auto"/>
      </w:pPr>
      <w:bookmarkStart w:id="123" w:name="_Toc76060540"/>
      <w:r>
        <w:t>E-rada</w:t>
      </w:r>
      <w:bookmarkEnd w:id="123"/>
    </w:p>
    <w:p w14:paraId="01020DA7" w14:textId="77777777" w:rsidR="00581C0B" w:rsidRDefault="00F06599">
      <w:pPr>
        <w:pStyle w:val="NormalnyWeb"/>
        <w:spacing w:line="276" w:lineRule="auto"/>
        <w:ind w:firstLine="709"/>
        <w:rPr>
          <w:rStyle w:val="fontstyle21"/>
          <w:b/>
          <w:bCs/>
        </w:rPr>
      </w:pPr>
      <w:r>
        <w:rPr>
          <w:rStyle w:val="fontstyle21"/>
          <w:bCs/>
        </w:rPr>
        <w:t>System wspomagający organizację pracy Radnych i Biura Rady. Komponent odpowiedzialny za komunikację z Radnymi, będzie pozwalał na publikowanie dokumentów bezpośrednio z Systemu EOD, w którym będzie pracowało Biuro Rady i dodatkowo będzie stanowił repozytorium dokumentów dla Radnych. E-rada będzie dostępna zarówno na komputerach stacjonarnych, głównie przez Biuro Rady, jak też na urządzaniach mobilnych użytkowanych przez Radnych.</w:t>
      </w:r>
    </w:p>
    <w:p w14:paraId="46D26821" w14:textId="77777777" w:rsidR="00581C0B" w:rsidRDefault="00F06599">
      <w:pPr>
        <w:pStyle w:val="NormalnyWeb"/>
        <w:spacing w:line="276" w:lineRule="auto"/>
        <w:ind w:firstLine="708"/>
        <w:rPr>
          <w:rStyle w:val="fontstyle21"/>
          <w:b/>
          <w:bCs/>
        </w:rPr>
      </w:pPr>
      <w:r>
        <w:rPr>
          <w:rStyle w:val="fontstyle21"/>
          <w:bCs/>
        </w:rPr>
        <w:t>Dzięki wdrożeniu e-usługi mieszkańcy będą mogli elektronicznie komunikować się z radnymi. Moduł dodatkowo usprawni organizację obrad rady – system będzie ewidencjonował skład rady, obecność radnych na posiedzeniach, rejestry uchwał, protokoły i inne dokumenty związane z działalnością.</w:t>
      </w:r>
    </w:p>
    <w:p w14:paraId="10F19721" w14:textId="77777777" w:rsidR="00581C0B" w:rsidRDefault="00F06599">
      <w:pPr>
        <w:pStyle w:val="NormalnyWeb"/>
        <w:spacing w:line="276" w:lineRule="auto"/>
        <w:ind w:firstLine="708"/>
        <w:rPr>
          <w:rStyle w:val="fontstyle21"/>
          <w:bCs/>
        </w:rPr>
      </w:pPr>
      <w:r>
        <w:rPr>
          <w:rStyle w:val="fontstyle21"/>
          <w:bCs/>
        </w:rPr>
        <w:t>Szczegółowy opis funkcji modułu:</w:t>
      </w:r>
    </w:p>
    <w:p w14:paraId="1F3F8377"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Moduł usprawni pracę Rady poprzez udostępnienie drogą internetową zasobów związanych z działalnością Rady oraz wsparcie procesu legislacyjnego.</w:t>
      </w:r>
    </w:p>
    <w:p w14:paraId="62A321BA"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radnym oraz mieszkańcom zdalny dostęp do: projektów uchwał, protokołów z posiedzeń, projektów budżetu, podjętych uchwał, danych statystycznych i analiz.</w:t>
      </w:r>
    </w:p>
    <w:p w14:paraId="2751D0F0"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obieg ww. dokumentów w wersji elektronicznej oraz tworzenie wiadomości i zadań grupowych.</w:t>
      </w:r>
    </w:p>
    <w:p w14:paraId="08C93E0A"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przekazywanie członkom Rady ww. dokumentów w wersji elektronicznej.</w:t>
      </w:r>
    </w:p>
    <w:p w14:paraId="2B5DB79D"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przesyłanie informacji i dokumentów przy pomocy poczty Elektronicznej</w:t>
      </w:r>
      <w:r>
        <w:rPr>
          <w:rStyle w:val="fontstyle21"/>
          <w:b/>
          <w:bCs/>
        </w:rPr>
        <w:t>.</w:t>
      </w:r>
    </w:p>
    <w:p w14:paraId="4559BB6E"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obsługę sesji Rady w tym również obsługę głosowań poprzez dedykowany formularz do tworzenia protokołu z sesji.</w:t>
      </w:r>
    </w:p>
    <w:p w14:paraId="1E784A0C"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potwierdzanie obecności radnych na sesjach Rady i na posiedzeniach poszczególnych komisji Rad.</w:t>
      </w:r>
    </w:p>
    <w:p w14:paraId="07BD7518"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lastRenderedPageBreak/>
        <w:t>E-Rada będzie umożliwiać prowadzenie całości procesu związanego z obiegiem wersji elektronicznych dokumentów skierowanych do radnych i Rady przez mieszkańców/interesantów.</w:t>
      </w:r>
    </w:p>
    <w:p w14:paraId="0A41DF2E"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 xml:space="preserve">Dokumenty kierowane przez interesantów będą trafiać do systemu poprzez wykorzystanie mechanizmów elektronicznej skrzynki podawczej na </w:t>
      </w:r>
      <w:proofErr w:type="spellStart"/>
      <w:r>
        <w:rPr>
          <w:rStyle w:val="fontstyle21"/>
          <w:bCs/>
        </w:rPr>
        <w:t>ePUAP</w:t>
      </w:r>
      <w:proofErr w:type="spellEnd"/>
      <w:r>
        <w:rPr>
          <w:rStyle w:val="fontstyle21"/>
          <w:bCs/>
        </w:rPr>
        <w:t xml:space="preserve"> ww. dokumenty mają być procesowane w EOD oraz przesłane (jeżeli zajdzie taka konieczność) na posiedzenie Rady lub właściwej dla danego przedmiotu sprawy komisji.</w:t>
      </w:r>
    </w:p>
    <w:p w14:paraId="1C1BA9CD"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Wszystkie szablony dokumentów elektronicznych typu: plan sesji Rady, plan posiedzenia komisji Rady, protokół z sesji Rady oraz protokół z posiedzenia komisji Rady obsługiwane w systemie e-rada będą zgodne z ich odpowiednikami w wersjach papierowych.</w:t>
      </w:r>
    </w:p>
    <w:p w14:paraId="6C4DD8E3"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przesyłanie e-mailem lub sms informacji w wybranej sprawie do wskazanych mieszkańców (dodanych do list subskrybujących, zgodnie ze złożonymi wcześniej wnioskami o przekazanie informacji dot. działalności rady).</w:t>
      </w:r>
    </w:p>
    <w:p w14:paraId="01867E3F"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zostanie wyposażony w dedykowane formularze do tworzenia protokołów z sesji Rady oraz posiedzeń komisji wspomagające prace podczas posiedzeń Rady i komisji.</w:t>
      </w:r>
    </w:p>
    <w:p w14:paraId="1FA5DB14"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sporządzanie rocznego Planu Pracy Rady w formie dedykowanego formularza elektronicznego zawierającego datę utworzenia, rok, na który sporządzany jest plan oraz kontrolkę do załączania pliku z treścią planu z możliwością wersjonowania załącznika.</w:t>
      </w:r>
    </w:p>
    <w:p w14:paraId="38D25DD7" w14:textId="77777777" w:rsidR="00581C0B" w:rsidRDefault="00F06599" w:rsidP="00DA2DDB">
      <w:pPr>
        <w:pStyle w:val="NormalnyWeb"/>
        <w:numPr>
          <w:ilvl w:val="0"/>
          <w:numId w:val="60"/>
        </w:numPr>
        <w:spacing w:line="276" w:lineRule="auto"/>
        <w:ind w:left="714" w:hanging="357"/>
        <w:contextualSpacing/>
        <w:rPr>
          <w:b/>
          <w:bCs/>
        </w:rPr>
      </w:pPr>
      <w:r>
        <w:rPr>
          <w:rStyle w:val="fontstyle21"/>
          <w:bCs/>
        </w:rPr>
        <w:t>E-Rada będzie gromadzić i przechowywać formularze w repozytorium, w dedykowanym widoku, np. „Roczne Plany Pracy”</w:t>
      </w:r>
      <w:r>
        <w:rPr>
          <w:rStyle w:val="fontstyle21"/>
          <w:b/>
          <w:bCs/>
        </w:rPr>
        <w:t>.</w:t>
      </w:r>
    </w:p>
    <w:p w14:paraId="7966E2B2" w14:textId="4BEAEFEF" w:rsidR="00581C0B" w:rsidRPr="007624AE" w:rsidRDefault="00F06599" w:rsidP="00DA2DDB">
      <w:pPr>
        <w:pStyle w:val="NormalnyWeb"/>
        <w:numPr>
          <w:ilvl w:val="0"/>
          <w:numId w:val="60"/>
        </w:numPr>
        <w:spacing w:line="276" w:lineRule="auto"/>
        <w:ind w:left="714" w:hanging="357"/>
        <w:contextualSpacing/>
        <w:rPr>
          <w:rStyle w:val="fontstyle21"/>
        </w:rPr>
      </w:pPr>
      <w:r>
        <w:rPr>
          <w:rStyle w:val="fontstyle21"/>
        </w:rPr>
        <w:t>E-Rada będzie umożliwiać generowanie plików uchwał do publikacji w Dzienniku Urzędowym Województwa Mazowieckiego</w:t>
      </w:r>
      <w:r w:rsidR="007624AE">
        <w:rPr>
          <w:rStyle w:val="fontstyle21"/>
        </w:rPr>
        <w:t xml:space="preserve">. </w:t>
      </w:r>
      <w:r w:rsidR="007624AE" w:rsidRPr="007624AE">
        <w:rPr>
          <w:rStyle w:val="fontstyle21"/>
        </w:rPr>
        <w:t xml:space="preserve">Zamawiający oczekuje aby dostarczony System </w:t>
      </w:r>
      <w:proofErr w:type="spellStart"/>
      <w:r w:rsidR="007624AE" w:rsidRPr="007624AE">
        <w:rPr>
          <w:rStyle w:val="fontstyle21"/>
        </w:rPr>
        <w:t>eRada</w:t>
      </w:r>
      <w:proofErr w:type="spellEnd"/>
      <w:r w:rsidR="007624AE" w:rsidRPr="007624AE">
        <w:rPr>
          <w:rStyle w:val="fontstyle21"/>
        </w:rPr>
        <w:t xml:space="preserve"> pozwalał na dodawanie odpowiednich plików XML</w:t>
      </w:r>
      <w:r w:rsidR="007624AE">
        <w:rPr>
          <w:rStyle w:val="fontstyle21"/>
        </w:rPr>
        <w:t xml:space="preserve"> </w:t>
      </w:r>
      <w:r w:rsidR="007624AE" w:rsidRPr="007624AE">
        <w:rPr>
          <w:rStyle w:val="fontstyle21"/>
        </w:rPr>
        <w:t xml:space="preserve">lub XADES do systemu </w:t>
      </w:r>
      <w:proofErr w:type="spellStart"/>
      <w:r w:rsidR="007624AE" w:rsidRPr="007624AE">
        <w:rPr>
          <w:rStyle w:val="fontstyle21"/>
        </w:rPr>
        <w:t>eRada</w:t>
      </w:r>
      <w:proofErr w:type="spellEnd"/>
      <w:r w:rsidR="007624AE" w:rsidRPr="007624AE">
        <w:rPr>
          <w:rStyle w:val="fontstyle21"/>
        </w:rPr>
        <w:t>, które tworzone są w Urzędzie przy wykorzystaniu Edytora Aktów Prawnych</w:t>
      </w:r>
      <w:r w:rsidR="007624AE">
        <w:rPr>
          <w:rStyle w:val="fontstyle21"/>
        </w:rPr>
        <w:t xml:space="preserve"> </w:t>
      </w:r>
      <w:r w:rsidR="007624AE" w:rsidRPr="007624AE">
        <w:rPr>
          <w:rStyle w:val="fontstyle21"/>
        </w:rPr>
        <w:t>oraz by dostarczone</w:t>
      </w:r>
      <w:r w:rsidR="007624AE">
        <w:rPr>
          <w:rStyle w:val="fontstyle21"/>
        </w:rPr>
        <w:t xml:space="preserve"> </w:t>
      </w:r>
      <w:r w:rsidR="007624AE" w:rsidRPr="007624AE">
        <w:rPr>
          <w:rStyle w:val="fontstyle21"/>
        </w:rPr>
        <w:t>oprogramowanie umożliwiało generowanie plików do Edytora Aktów Prawnych w celu</w:t>
      </w:r>
      <w:r w:rsidR="007624AE">
        <w:rPr>
          <w:rStyle w:val="fontstyle21"/>
        </w:rPr>
        <w:t xml:space="preserve"> </w:t>
      </w:r>
      <w:r w:rsidR="007624AE" w:rsidRPr="007624AE">
        <w:rPr>
          <w:rStyle w:val="fontstyle21"/>
        </w:rPr>
        <w:t>przesłania ich do publikacji w Dzienniku Urzędowym</w:t>
      </w:r>
    </w:p>
    <w:p w14:paraId="7B13CA3C" w14:textId="77777777" w:rsidR="00581C0B" w:rsidRDefault="00F06599" w:rsidP="00DA2DDB">
      <w:pPr>
        <w:pStyle w:val="NormalnyWeb"/>
        <w:numPr>
          <w:ilvl w:val="0"/>
          <w:numId w:val="60"/>
        </w:numPr>
        <w:spacing w:line="276" w:lineRule="auto"/>
        <w:rPr>
          <w:rStyle w:val="fontstyle21"/>
          <w:b/>
          <w:bCs/>
        </w:rPr>
      </w:pPr>
      <w:r>
        <w:rPr>
          <w:rStyle w:val="fontstyle21"/>
          <w:bCs/>
        </w:rPr>
        <w:t>E-Rada będzie zbudowany w sposób modułowy, skalowalny, mają być zapewnione interfejsy do systemu obiegu dokumentów i BIP, a całość funkcjonalności systemu ma zostać zorganizowana w taki sposób, by grupować i prezentować informacje i dane według poszczególnych kadencji Rady.</w:t>
      </w:r>
    </w:p>
    <w:p w14:paraId="41425E80" w14:textId="77777777" w:rsidR="00581C0B" w:rsidRDefault="00581C0B">
      <w:pPr>
        <w:spacing w:before="120" w:after="120" w:line="276" w:lineRule="auto"/>
        <w:jc w:val="both"/>
        <w:rPr>
          <w:rFonts w:cs="Arial"/>
          <w:szCs w:val="20"/>
        </w:rPr>
      </w:pPr>
    </w:p>
    <w:p w14:paraId="2A303456" w14:textId="77777777" w:rsidR="00581C0B" w:rsidRDefault="00F06599">
      <w:pPr>
        <w:spacing w:before="120" w:after="120" w:line="276" w:lineRule="auto"/>
        <w:jc w:val="both"/>
        <w:rPr>
          <w:rFonts w:cs="Arial"/>
          <w:b/>
          <w:bCs/>
          <w:szCs w:val="20"/>
          <w:u w:val="single"/>
        </w:rPr>
      </w:pPr>
      <w:r>
        <w:rPr>
          <w:rFonts w:cs="Arial"/>
          <w:b/>
          <w:bCs/>
          <w:szCs w:val="20"/>
          <w:u w:val="single"/>
        </w:rPr>
        <w:t>W ramach przedmiotowego elementu zamówienia Wykonawca zobowiązany jest do:</w:t>
      </w:r>
    </w:p>
    <w:p w14:paraId="165486EF" w14:textId="77777777" w:rsidR="00581C0B" w:rsidRDefault="00F06599" w:rsidP="00DA2DDB">
      <w:pPr>
        <w:pStyle w:val="Akapitzlist"/>
        <w:numPr>
          <w:ilvl w:val="0"/>
          <w:numId w:val="62"/>
        </w:numPr>
        <w:spacing w:before="120" w:after="120" w:line="276" w:lineRule="auto"/>
        <w:ind w:hanging="436"/>
        <w:jc w:val="both"/>
        <w:rPr>
          <w:rFonts w:cstheme="minorHAnsi"/>
        </w:rPr>
      </w:pPr>
      <w:r>
        <w:rPr>
          <w:rFonts w:cstheme="minorHAnsi"/>
        </w:rPr>
        <w:t>Dostawy i wdrożenia systemu informatycznego, umożliwiającego kompleksowe zarządzanie pracami Rady Miasta Pionki.</w:t>
      </w:r>
    </w:p>
    <w:p w14:paraId="43C94170" w14:textId="77777777" w:rsidR="00581C0B" w:rsidRDefault="00F06599" w:rsidP="00DA2DDB">
      <w:pPr>
        <w:pStyle w:val="Akapitzlist"/>
        <w:numPr>
          <w:ilvl w:val="0"/>
          <w:numId w:val="62"/>
        </w:numPr>
        <w:spacing w:before="120" w:after="120" w:line="276" w:lineRule="auto"/>
        <w:ind w:hanging="436"/>
        <w:jc w:val="both"/>
        <w:rPr>
          <w:rFonts w:cstheme="minorHAnsi"/>
        </w:rPr>
      </w:pPr>
      <w:r>
        <w:rPr>
          <w:rFonts w:cstheme="minorHAnsi"/>
        </w:rPr>
        <w:t>Dostawę 15 tabletów z etui oraz klawiaturą kompatybilnego z zaoferowanym systemem.</w:t>
      </w:r>
    </w:p>
    <w:p w14:paraId="1AE02B86" w14:textId="77777777" w:rsidR="00581C0B" w:rsidRDefault="00F06599" w:rsidP="00DA2DDB">
      <w:pPr>
        <w:pStyle w:val="Akapitzlist"/>
        <w:numPr>
          <w:ilvl w:val="0"/>
          <w:numId w:val="62"/>
        </w:numPr>
        <w:spacing w:before="120" w:after="120" w:line="276" w:lineRule="auto"/>
        <w:ind w:hanging="436"/>
        <w:jc w:val="both"/>
        <w:rPr>
          <w:rFonts w:cstheme="minorHAnsi"/>
        </w:rPr>
      </w:pPr>
      <w:r>
        <w:rPr>
          <w:rFonts w:cstheme="minorHAnsi"/>
        </w:rPr>
        <w:t>Dostawy systemu konferencyjnego oraz audio-wizualnego na potrzeby obsługi posiedzeń Rady Miasta Pionki.</w:t>
      </w:r>
    </w:p>
    <w:p w14:paraId="24F2723F" w14:textId="77777777" w:rsidR="00581C0B" w:rsidRDefault="00F06599" w:rsidP="00DA2DDB">
      <w:pPr>
        <w:pStyle w:val="Akapitzlist"/>
        <w:numPr>
          <w:ilvl w:val="0"/>
          <w:numId w:val="62"/>
        </w:numPr>
        <w:spacing w:before="120" w:after="120" w:line="276" w:lineRule="auto"/>
        <w:ind w:hanging="436"/>
        <w:jc w:val="both"/>
        <w:rPr>
          <w:rFonts w:cstheme="minorHAnsi"/>
        </w:rPr>
      </w:pPr>
      <w:r>
        <w:rPr>
          <w:rFonts w:cstheme="minorHAnsi"/>
        </w:rPr>
        <w:t>Przeprowadzenia szkoleń w siedzibie Zamawiającego dla pracowników Biura Rady oraz radnych.</w:t>
      </w:r>
    </w:p>
    <w:p w14:paraId="0415A811" w14:textId="77777777" w:rsidR="00581C0B" w:rsidRDefault="00F06599" w:rsidP="00DA2DDB">
      <w:pPr>
        <w:pStyle w:val="Akapitzlist"/>
        <w:numPr>
          <w:ilvl w:val="0"/>
          <w:numId w:val="62"/>
        </w:numPr>
        <w:spacing w:before="120" w:after="120" w:line="276" w:lineRule="auto"/>
        <w:ind w:hanging="436"/>
        <w:jc w:val="both"/>
        <w:rPr>
          <w:rFonts w:cstheme="minorHAnsi"/>
        </w:rPr>
      </w:pPr>
      <w:r>
        <w:rPr>
          <w:rFonts w:cstheme="minorHAnsi"/>
        </w:rPr>
        <w:t>Utrzymanie wdrożonego systemu w infrastrukturze technicznej wykonawcy.</w:t>
      </w:r>
    </w:p>
    <w:p w14:paraId="4DDD4B19" w14:textId="77777777" w:rsidR="00581C0B" w:rsidRDefault="00F06599" w:rsidP="00DA2DDB">
      <w:pPr>
        <w:pStyle w:val="Akapitzlist"/>
        <w:numPr>
          <w:ilvl w:val="0"/>
          <w:numId w:val="62"/>
        </w:numPr>
        <w:spacing w:before="120" w:after="120" w:line="276" w:lineRule="auto"/>
        <w:ind w:hanging="436"/>
        <w:jc w:val="both"/>
        <w:rPr>
          <w:rFonts w:cstheme="minorHAnsi"/>
        </w:rPr>
      </w:pPr>
      <w:r>
        <w:rPr>
          <w:rFonts w:cstheme="minorHAnsi"/>
        </w:rPr>
        <w:t>Świadczenie usługi zdalnej asysty technicznej oraz serwisu systemu informatycznego  przez okres udzielonej Gwarancji i Asysty Technicznej.</w:t>
      </w:r>
    </w:p>
    <w:p w14:paraId="3D96DD64" w14:textId="77777777" w:rsidR="00581C0B" w:rsidRDefault="00F06599">
      <w:pPr>
        <w:spacing w:before="120" w:after="120" w:line="276" w:lineRule="auto"/>
        <w:contextualSpacing/>
        <w:jc w:val="both"/>
        <w:rPr>
          <w:rFonts w:cstheme="minorHAnsi"/>
          <w:b/>
        </w:rPr>
      </w:pPr>
      <w:r>
        <w:rPr>
          <w:rFonts w:cstheme="minorHAnsi"/>
          <w:b/>
        </w:rPr>
        <w:t>System Informatyczny – wymagane funkcjonalności:</w:t>
      </w:r>
    </w:p>
    <w:p w14:paraId="5FB820F7" w14:textId="77777777" w:rsidR="00581C0B" w:rsidRDefault="00F06599" w:rsidP="00DA2DDB">
      <w:pPr>
        <w:pStyle w:val="Akapitzlist"/>
        <w:numPr>
          <w:ilvl w:val="0"/>
          <w:numId w:val="68"/>
        </w:numPr>
        <w:spacing w:before="120" w:after="120" w:line="276" w:lineRule="auto"/>
        <w:ind w:hanging="436"/>
        <w:jc w:val="both"/>
        <w:rPr>
          <w:rFonts w:cstheme="minorHAnsi"/>
        </w:rPr>
      </w:pPr>
      <w:r>
        <w:rPr>
          <w:rFonts w:cstheme="minorHAnsi"/>
        </w:rPr>
        <w:lastRenderedPageBreak/>
        <w:t xml:space="preserve">Przygotowywanie i elektroniczna dystrybucja porządku obrad wraz z materiałami dla Radnych poprzez konto użytkownika w systemie.  </w:t>
      </w:r>
    </w:p>
    <w:p w14:paraId="35D58331" w14:textId="77777777" w:rsidR="00581C0B" w:rsidRDefault="00F06599" w:rsidP="00DA2DDB">
      <w:pPr>
        <w:pStyle w:val="Akapitzlist"/>
        <w:numPr>
          <w:ilvl w:val="0"/>
          <w:numId w:val="68"/>
        </w:numPr>
        <w:spacing w:before="120" w:after="120" w:line="276" w:lineRule="auto"/>
        <w:ind w:hanging="436"/>
        <w:jc w:val="both"/>
        <w:rPr>
          <w:rFonts w:cstheme="minorHAnsi"/>
        </w:rPr>
      </w:pPr>
      <w:r>
        <w:rPr>
          <w:rFonts w:cstheme="minorHAnsi"/>
        </w:rPr>
        <w:t>Możliwość dodawania do porządku obrad załączników w postaci elektronicznej takich jak projekty uchwał, załączniki do uchwał, mapy, prezentacje, itp. Załączniki w formatach *.</w:t>
      </w:r>
      <w:proofErr w:type="spellStart"/>
      <w:r>
        <w:rPr>
          <w:rFonts w:cstheme="minorHAnsi"/>
        </w:rPr>
        <w:t>doc</w:t>
      </w:r>
      <w:proofErr w:type="spellEnd"/>
      <w:r>
        <w:rPr>
          <w:rFonts w:cstheme="minorHAnsi"/>
        </w:rPr>
        <w:t>, *.</w:t>
      </w:r>
      <w:proofErr w:type="spellStart"/>
      <w:r>
        <w:rPr>
          <w:rFonts w:cstheme="minorHAnsi"/>
        </w:rPr>
        <w:t>docx</w:t>
      </w:r>
      <w:proofErr w:type="spellEnd"/>
      <w:r>
        <w:rPr>
          <w:rFonts w:cstheme="minorHAnsi"/>
        </w:rPr>
        <w:t>, *.pdf, *.xls, *.</w:t>
      </w:r>
      <w:proofErr w:type="spellStart"/>
      <w:r>
        <w:rPr>
          <w:rFonts w:cstheme="minorHAnsi"/>
        </w:rPr>
        <w:t>xlsx</w:t>
      </w:r>
      <w:proofErr w:type="spellEnd"/>
      <w:r>
        <w:rPr>
          <w:rFonts w:cstheme="minorHAnsi"/>
        </w:rPr>
        <w:t>, *.jpg, *.</w:t>
      </w:r>
      <w:proofErr w:type="spellStart"/>
      <w:r>
        <w:rPr>
          <w:rFonts w:cstheme="minorHAnsi"/>
        </w:rPr>
        <w:t>jpeg</w:t>
      </w:r>
      <w:proofErr w:type="spellEnd"/>
      <w:r>
        <w:rPr>
          <w:rFonts w:cstheme="minorHAnsi"/>
        </w:rPr>
        <w:t>, *.</w:t>
      </w:r>
      <w:proofErr w:type="spellStart"/>
      <w:r>
        <w:rPr>
          <w:rFonts w:cstheme="minorHAnsi"/>
        </w:rPr>
        <w:t>bmp</w:t>
      </w:r>
      <w:proofErr w:type="spellEnd"/>
      <w:r>
        <w:rPr>
          <w:rFonts w:cstheme="minorHAnsi"/>
        </w:rPr>
        <w:t>, *.</w:t>
      </w:r>
      <w:proofErr w:type="spellStart"/>
      <w:r>
        <w:rPr>
          <w:rFonts w:cstheme="minorHAnsi"/>
        </w:rPr>
        <w:t>ppt</w:t>
      </w:r>
      <w:proofErr w:type="spellEnd"/>
      <w:r>
        <w:rPr>
          <w:rFonts w:cstheme="minorHAnsi"/>
        </w:rPr>
        <w:t>, *.</w:t>
      </w:r>
      <w:proofErr w:type="spellStart"/>
      <w:r>
        <w:rPr>
          <w:rFonts w:cstheme="minorHAnsi"/>
        </w:rPr>
        <w:t>pptx</w:t>
      </w:r>
      <w:proofErr w:type="spellEnd"/>
      <w:r>
        <w:rPr>
          <w:rFonts w:cstheme="minorHAnsi"/>
        </w:rPr>
        <w:t>. Możliwość edytowania  porządku obrad w trakcie posiedzeń.</w:t>
      </w:r>
    </w:p>
    <w:p w14:paraId="5B16B203" w14:textId="77777777" w:rsidR="00581C0B" w:rsidRDefault="00F06599" w:rsidP="00DA2DDB">
      <w:pPr>
        <w:pStyle w:val="Akapitzlist"/>
        <w:numPr>
          <w:ilvl w:val="0"/>
          <w:numId w:val="68"/>
        </w:numPr>
        <w:spacing w:before="120" w:after="120" w:line="276" w:lineRule="auto"/>
        <w:ind w:hanging="436"/>
        <w:jc w:val="both"/>
        <w:rPr>
          <w:rFonts w:cstheme="minorHAnsi"/>
        </w:rPr>
      </w:pPr>
      <w:r>
        <w:rPr>
          <w:rFonts w:cstheme="minorHAnsi"/>
        </w:rPr>
        <w:t xml:space="preserve">Możliwość wydrukowania materiałów sesyjnych </w:t>
      </w:r>
    </w:p>
    <w:p w14:paraId="10B7F44F" w14:textId="77777777" w:rsidR="00581C0B" w:rsidRDefault="00F06599" w:rsidP="00DA2DDB">
      <w:pPr>
        <w:pStyle w:val="Akapitzlist"/>
        <w:numPr>
          <w:ilvl w:val="0"/>
          <w:numId w:val="68"/>
        </w:numPr>
        <w:spacing w:before="120" w:after="120" w:line="276" w:lineRule="auto"/>
        <w:ind w:hanging="436"/>
        <w:jc w:val="both"/>
        <w:rPr>
          <w:rFonts w:cstheme="minorHAnsi"/>
        </w:rPr>
      </w:pPr>
      <w:r>
        <w:rPr>
          <w:rFonts w:cstheme="minorHAnsi"/>
        </w:rPr>
        <w:t>Zarządzanie bazą kontaktów i wewnętrzną komunikacją między biurem rady,</w:t>
      </w:r>
      <w:r>
        <w:rPr>
          <w:rFonts w:cstheme="minorHAnsi"/>
        </w:rPr>
        <w:br/>
        <w:t xml:space="preserve">a radnymi z możliwością przesyłania wiadomości poprzez e-mail oraz SMS. Archiwizowanie przesyłanych wiadomości w systemie z możliwością sprawdzenia historii korespondencji. </w:t>
      </w:r>
    </w:p>
    <w:p w14:paraId="7C243EA8" w14:textId="77777777" w:rsidR="00581C0B" w:rsidRDefault="00F06599" w:rsidP="00DA2DDB">
      <w:pPr>
        <w:pStyle w:val="Akapitzlist"/>
        <w:numPr>
          <w:ilvl w:val="0"/>
          <w:numId w:val="68"/>
        </w:numPr>
        <w:spacing w:before="120" w:after="120" w:line="276" w:lineRule="auto"/>
        <w:ind w:hanging="436"/>
        <w:jc w:val="both"/>
        <w:rPr>
          <w:rFonts w:cstheme="minorHAnsi"/>
        </w:rPr>
      </w:pPr>
      <w:r>
        <w:rPr>
          <w:rFonts w:cstheme="minorHAnsi"/>
        </w:rPr>
        <w:t xml:space="preserve">Dostęp do systemu za pomocą urządzeń mobilnych tabletów, komputerów umożliwiający: </w:t>
      </w:r>
    </w:p>
    <w:p w14:paraId="1584A992" w14:textId="77777777" w:rsidR="00581C0B" w:rsidRDefault="00F06599" w:rsidP="00DA2DDB">
      <w:pPr>
        <w:numPr>
          <w:ilvl w:val="1"/>
          <w:numId w:val="64"/>
        </w:numPr>
        <w:spacing w:before="120" w:after="120" w:line="276" w:lineRule="auto"/>
        <w:ind w:hanging="360"/>
        <w:contextualSpacing/>
        <w:jc w:val="both"/>
        <w:rPr>
          <w:rFonts w:cstheme="minorHAnsi"/>
        </w:rPr>
      </w:pPr>
      <w:r>
        <w:rPr>
          <w:rFonts w:cstheme="minorHAnsi"/>
        </w:rPr>
        <w:t xml:space="preserve">sprawdzenie kalendarium posiedzeń nadchodzących oraz archiwalnych, </w:t>
      </w:r>
    </w:p>
    <w:p w14:paraId="1D6A074E" w14:textId="77777777" w:rsidR="00581C0B" w:rsidRDefault="00F06599" w:rsidP="00DA2DDB">
      <w:pPr>
        <w:numPr>
          <w:ilvl w:val="1"/>
          <w:numId w:val="64"/>
        </w:numPr>
        <w:spacing w:before="120" w:after="120" w:line="276" w:lineRule="auto"/>
        <w:ind w:hanging="360"/>
        <w:contextualSpacing/>
        <w:jc w:val="both"/>
        <w:rPr>
          <w:rFonts w:cstheme="minorHAnsi"/>
        </w:rPr>
      </w:pPr>
      <w:r>
        <w:rPr>
          <w:rFonts w:cstheme="minorHAnsi"/>
        </w:rPr>
        <w:t xml:space="preserve">przeglądanie porządków obrad i wyników głosowań, </w:t>
      </w:r>
    </w:p>
    <w:p w14:paraId="07A6F6D5" w14:textId="77777777" w:rsidR="00581C0B" w:rsidRDefault="00F06599" w:rsidP="00DA2DDB">
      <w:pPr>
        <w:numPr>
          <w:ilvl w:val="1"/>
          <w:numId w:val="64"/>
        </w:numPr>
        <w:spacing w:before="120" w:after="120" w:line="276" w:lineRule="auto"/>
        <w:ind w:hanging="360"/>
        <w:contextualSpacing/>
        <w:jc w:val="both"/>
        <w:rPr>
          <w:rFonts w:cstheme="minorHAnsi"/>
        </w:rPr>
      </w:pPr>
      <w:r>
        <w:rPr>
          <w:rFonts w:cstheme="minorHAnsi"/>
        </w:rPr>
        <w:t xml:space="preserve">pobieranie i przeglądanie załączników, </w:t>
      </w:r>
    </w:p>
    <w:p w14:paraId="2B580566" w14:textId="77777777" w:rsidR="00581C0B" w:rsidRDefault="00F06599" w:rsidP="00DA2DDB">
      <w:pPr>
        <w:numPr>
          <w:ilvl w:val="1"/>
          <w:numId w:val="64"/>
        </w:numPr>
        <w:spacing w:before="120" w:after="120" w:line="276" w:lineRule="auto"/>
        <w:ind w:hanging="360"/>
        <w:contextualSpacing/>
        <w:jc w:val="both"/>
        <w:rPr>
          <w:rFonts w:cstheme="minorHAnsi"/>
        </w:rPr>
      </w:pPr>
      <w:r>
        <w:rPr>
          <w:rFonts w:cstheme="minorHAnsi"/>
        </w:rPr>
        <w:t>Głosowanie (oddawanie głosów) w czasie rzeczywistym podczas posiedzenia poprzez wybór jednego z 3 przycisków: „za”, „przeciw”, „wstrzymuję się”.</w:t>
      </w:r>
    </w:p>
    <w:p w14:paraId="6AD3E07C" w14:textId="77777777" w:rsidR="00581C0B" w:rsidRDefault="00F06599" w:rsidP="00DA2DDB">
      <w:pPr>
        <w:numPr>
          <w:ilvl w:val="1"/>
          <w:numId w:val="64"/>
        </w:numPr>
        <w:spacing w:before="120" w:after="120" w:line="276" w:lineRule="auto"/>
        <w:ind w:hanging="360"/>
        <w:contextualSpacing/>
        <w:jc w:val="both"/>
        <w:rPr>
          <w:rFonts w:cstheme="minorHAnsi"/>
        </w:rPr>
      </w:pPr>
      <w:r>
        <w:rPr>
          <w:rFonts w:cstheme="minorHAnsi"/>
        </w:rPr>
        <w:t xml:space="preserve">zgłaszanie się do dyskusji i przeglądanie listy osób planujących wypowiedź w danej sprawie w czasie rzeczywistym podczas posiedzenia. </w:t>
      </w:r>
    </w:p>
    <w:p w14:paraId="5D57EB5B" w14:textId="77777777" w:rsidR="00581C0B" w:rsidRDefault="00F06599" w:rsidP="00DA2DDB">
      <w:pPr>
        <w:pStyle w:val="Akapitzlist"/>
        <w:numPr>
          <w:ilvl w:val="0"/>
          <w:numId w:val="68"/>
        </w:numPr>
        <w:spacing w:before="120" w:after="120" w:line="276" w:lineRule="auto"/>
        <w:ind w:hanging="436"/>
        <w:jc w:val="both"/>
        <w:rPr>
          <w:rFonts w:cstheme="minorHAnsi"/>
        </w:rPr>
      </w:pPr>
      <w:r>
        <w:rPr>
          <w:rFonts w:cstheme="minorHAnsi"/>
        </w:rPr>
        <w:t xml:space="preserve">Elektroniczna i interaktywna obsługa posiedzeń Rady Miasta Pionki poprzez: </w:t>
      </w:r>
    </w:p>
    <w:p w14:paraId="10ECFB12"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elektroniczną rejestrację radnych zgłaszających się do dyskusji nad projektami uchwał i innymi materiałami będącymi przedmiotem obrad, </w:t>
      </w:r>
    </w:p>
    <w:p w14:paraId="6E68A26D"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elektroniczną rejestracje wniosków formalnych, </w:t>
      </w:r>
    </w:p>
    <w:p w14:paraId="3F2C14FA"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elektroniczną obsługę głosowań podczas sesji Rady Miasta (głosowania jawne imienne), </w:t>
      </w:r>
    </w:p>
    <w:p w14:paraId="192D8B85"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prezentację porządku obrad oraz dostęp do załączników w czasie posiedzenia, </w:t>
      </w:r>
    </w:p>
    <w:p w14:paraId="034E38D9"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możliwość dynamicznej modyfikacji porządku obrad oraz materiałów na posiedzenia z automatycznym odświeżaniem zmian na urządzeniach radnych, </w:t>
      </w:r>
    </w:p>
    <w:p w14:paraId="6AE793E7"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prezentację przedmiotu głosowania, listy osób uprawnionych do głosowania</w:t>
      </w:r>
      <w:r>
        <w:rPr>
          <w:rFonts w:cstheme="minorHAnsi"/>
        </w:rPr>
        <w:br/>
        <w:t xml:space="preserve">i wyników głosowania w czasie posiedzenia, </w:t>
      </w:r>
    </w:p>
    <w:p w14:paraId="5121F22A"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dynamiczne zarządzanie listą gości, którym udziela się głosu podczas posiedzenia, </w:t>
      </w:r>
    </w:p>
    <w:p w14:paraId="1E541FBC"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możliwość ustawienia czasu wypowiedzi oraz wyświetlanie w czasie posiedzenia licznika czasu wypowiedzi i komunikatu o przekroczeniu czasu wypowiedzi, </w:t>
      </w:r>
    </w:p>
    <w:p w14:paraId="1C52270C"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zatwierdzanie uchwał, </w:t>
      </w:r>
    </w:p>
    <w:p w14:paraId="16B0B03C"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przygotowanie projektów protokołu z posiedzeń z automatycznym przekazywaniem wyników głosowań do projektu protokołu, </w:t>
      </w:r>
    </w:p>
    <w:p w14:paraId="13659C1B"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sporządzanie raportu obecności z możliwością przekazania go do projektu protokołu, </w:t>
      </w:r>
    </w:p>
    <w:p w14:paraId="3C227507"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rejestrację zapisu dźwięku w systemie informatycznym z możliwością transkrypcji dźwięku na tekst przy wykorzystaniu zewnętrznego oprogramowania, </w:t>
      </w:r>
    </w:p>
    <w:p w14:paraId="10F05062" w14:textId="77777777" w:rsidR="00581C0B" w:rsidRDefault="00F06599" w:rsidP="00DA2DDB">
      <w:pPr>
        <w:numPr>
          <w:ilvl w:val="1"/>
          <w:numId w:val="65"/>
        </w:numPr>
        <w:spacing w:before="120" w:after="120" w:line="276" w:lineRule="auto"/>
        <w:ind w:right="525"/>
        <w:contextualSpacing/>
        <w:jc w:val="both"/>
        <w:rPr>
          <w:rFonts w:cstheme="minorHAnsi"/>
        </w:rPr>
      </w:pPr>
      <w:r>
        <w:rPr>
          <w:rFonts w:cstheme="minorHAnsi"/>
        </w:rPr>
        <w:t>umożliwienie poprzez sieć Internet dostępu mieszkańcom i podmiotom zainteresowanym do transmisji z posiedzenia (na żywo),</w:t>
      </w:r>
      <w:r>
        <w:rPr>
          <w:rFonts w:eastAsia="Arial" w:cstheme="minorHAnsi"/>
        </w:rPr>
        <w:t xml:space="preserve"> </w:t>
      </w:r>
      <w:r>
        <w:rPr>
          <w:rFonts w:cstheme="minorHAnsi"/>
        </w:rPr>
        <w:t xml:space="preserve">przeglądania porządku obrad wraz z załącznikami (bieżących oraz archiwalnych) </w:t>
      </w:r>
      <w:r>
        <w:rPr>
          <w:rFonts w:eastAsia="Courier New" w:cstheme="minorHAnsi"/>
        </w:rPr>
        <w:t>oraz</w:t>
      </w:r>
      <w:r>
        <w:rPr>
          <w:rFonts w:eastAsia="Arial" w:cstheme="minorHAnsi"/>
        </w:rPr>
        <w:t xml:space="preserve"> </w:t>
      </w:r>
      <w:r>
        <w:rPr>
          <w:rFonts w:cstheme="minorHAnsi"/>
        </w:rPr>
        <w:t xml:space="preserve">przeglądanie wyników głosowań. </w:t>
      </w:r>
    </w:p>
    <w:p w14:paraId="6E4873F9" w14:textId="77777777" w:rsidR="00581C0B" w:rsidRDefault="00581C0B">
      <w:pPr>
        <w:spacing w:before="120" w:after="120" w:line="276" w:lineRule="auto"/>
        <w:ind w:right="525"/>
        <w:contextualSpacing/>
        <w:jc w:val="both"/>
        <w:rPr>
          <w:rFonts w:cstheme="minorHAnsi"/>
        </w:rPr>
      </w:pPr>
    </w:p>
    <w:p w14:paraId="6C961662" w14:textId="77777777" w:rsidR="00581C0B" w:rsidRDefault="00F06599">
      <w:pPr>
        <w:spacing w:before="120" w:after="120" w:line="276" w:lineRule="auto"/>
        <w:ind w:right="525"/>
        <w:contextualSpacing/>
        <w:jc w:val="both"/>
        <w:rPr>
          <w:rFonts w:cstheme="minorHAnsi"/>
          <w:b/>
          <w:bCs/>
        </w:rPr>
      </w:pPr>
      <w:r>
        <w:rPr>
          <w:rFonts w:cstheme="minorHAnsi"/>
          <w:b/>
          <w:bCs/>
        </w:rPr>
        <w:t>Wymagania minimalne dla tabletów:</w:t>
      </w:r>
    </w:p>
    <w:tbl>
      <w:tblPr>
        <w:tblW w:w="9072" w:type="dxa"/>
        <w:tblInd w:w="-76" w:type="dxa"/>
        <w:tblLayout w:type="fixed"/>
        <w:tblCellMar>
          <w:left w:w="71" w:type="dxa"/>
          <w:right w:w="71" w:type="dxa"/>
        </w:tblCellMar>
        <w:tblLook w:val="04A0" w:firstRow="1" w:lastRow="0" w:firstColumn="1" w:lastColumn="0" w:noHBand="0" w:noVBand="1"/>
      </w:tblPr>
      <w:tblGrid>
        <w:gridCol w:w="2124"/>
        <w:gridCol w:w="6948"/>
      </w:tblGrid>
      <w:tr w:rsidR="00581C0B" w14:paraId="48611A1B" w14:textId="77777777">
        <w:trPr>
          <w:cantSplit/>
        </w:trPr>
        <w:tc>
          <w:tcPr>
            <w:tcW w:w="2124" w:type="dxa"/>
            <w:tcBorders>
              <w:top w:val="single" w:sz="4" w:space="0" w:color="00000A"/>
              <w:left w:val="single" w:sz="4" w:space="0" w:color="00000A"/>
              <w:bottom w:val="single" w:sz="4" w:space="0" w:color="00000A"/>
              <w:right w:val="single" w:sz="4" w:space="0" w:color="00000A"/>
            </w:tcBorders>
            <w:shd w:val="clear" w:color="auto" w:fill="BFBFBF"/>
            <w:vAlign w:val="center"/>
          </w:tcPr>
          <w:p w14:paraId="54E5A26A" w14:textId="77777777" w:rsidR="00581C0B" w:rsidRDefault="00F06599">
            <w:pPr>
              <w:pStyle w:val="Standard"/>
              <w:widowControl w:val="0"/>
              <w:spacing w:after="0" w:line="240" w:lineRule="auto"/>
              <w:jc w:val="center"/>
            </w:pPr>
            <w:r>
              <w:rPr>
                <w:rFonts w:cs="Arial"/>
                <w:b/>
                <w:szCs w:val="20"/>
                <w:lang w:eastAsia="pl-PL"/>
              </w:rPr>
              <w:lastRenderedPageBreak/>
              <w:t>Nazwa komponentu</w:t>
            </w:r>
          </w:p>
        </w:tc>
        <w:tc>
          <w:tcPr>
            <w:tcW w:w="6947" w:type="dxa"/>
            <w:tcBorders>
              <w:top w:val="single" w:sz="4" w:space="0" w:color="00000A"/>
              <w:left w:val="single" w:sz="4" w:space="0" w:color="00000A"/>
              <w:bottom w:val="single" w:sz="4" w:space="0" w:color="00000A"/>
              <w:right w:val="single" w:sz="4" w:space="0" w:color="00000A"/>
            </w:tcBorders>
            <w:shd w:val="clear" w:color="auto" w:fill="BFBFBF"/>
            <w:vAlign w:val="center"/>
          </w:tcPr>
          <w:p w14:paraId="08949D3E" w14:textId="77777777" w:rsidR="00581C0B" w:rsidRDefault="00F06599">
            <w:pPr>
              <w:pStyle w:val="Standard"/>
              <w:widowControl w:val="0"/>
              <w:spacing w:after="0" w:line="240" w:lineRule="auto"/>
              <w:jc w:val="center"/>
            </w:pPr>
            <w:r>
              <w:rPr>
                <w:rFonts w:cs="Arial"/>
                <w:b/>
                <w:szCs w:val="20"/>
                <w:lang w:eastAsia="pl-PL"/>
              </w:rPr>
              <w:t>Wymagane minimalne parametry techniczne</w:t>
            </w:r>
          </w:p>
        </w:tc>
      </w:tr>
      <w:tr w:rsidR="00581C0B" w14:paraId="3B928CCB"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335BB1" w14:textId="77777777" w:rsidR="00581C0B" w:rsidRDefault="00F06599">
            <w:pPr>
              <w:pStyle w:val="Standard"/>
              <w:widowControl w:val="0"/>
              <w:spacing w:after="0" w:line="240" w:lineRule="auto"/>
            </w:pPr>
            <w:r>
              <w:rPr>
                <w:rFonts w:cs="Arial"/>
                <w:b/>
                <w:bCs/>
                <w:szCs w:val="20"/>
              </w:rPr>
              <w:t>Ekran</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D5185FE" w14:textId="77777777" w:rsidR="00581C0B" w:rsidRDefault="00F06599">
            <w:pPr>
              <w:pStyle w:val="Standard"/>
              <w:widowControl w:val="0"/>
              <w:spacing w:after="0" w:line="240" w:lineRule="auto"/>
            </w:pPr>
            <w:r>
              <w:rPr>
                <w:rFonts w:cs="Arial"/>
                <w:szCs w:val="20"/>
              </w:rPr>
              <w:t>- Rozmiar ekranu min. 10,1 cala</w:t>
            </w:r>
          </w:p>
          <w:p w14:paraId="1B8E424F" w14:textId="77777777" w:rsidR="00581C0B" w:rsidRDefault="00F06599">
            <w:pPr>
              <w:pStyle w:val="Standard"/>
              <w:widowControl w:val="0"/>
              <w:spacing w:after="0" w:line="240" w:lineRule="auto"/>
            </w:pPr>
            <w:r>
              <w:rPr>
                <w:rFonts w:cs="Arial"/>
                <w:szCs w:val="20"/>
              </w:rPr>
              <w:t>- Rozdzielczość ekranu min. 1920 x 1200 pikseli</w:t>
            </w:r>
          </w:p>
        </w:tc>
      </w:tr>
      <w:tr w:rsidR="00581C0B" w14:paraId="7FABFFCC"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0301527" w14:textId="77777777" w:rsidR="00581C0B" w:rsidRDefault="00F06599">
            <w:pPr>
              <w:pStyle w:val="Standard"/>
              <w:widowControl w:val="0"/>
              <w:spacing w:after="0" w:line="240" w:lineRule="auto"/>
            </w:pPr>
            <w:r>
              <w:rPr>
                <w:rFonts w:cs="Arial"/>
                <w:b/>
                <w:szCs w:val="20"/>
              </w:rPr>
              <w:t>Procesor</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FA81EA2" w14:textId="77777777" w:rsidR="00581C0B" w:rsidRDefault="00F06599">
            <w:pPr>
              <w:pStyle w:val="Standard"/>
              <w:widowControl w:val="0"/>
              <w:spacing w:after="0" w:line="240" w:lineRule="auto"/>
            </w:pPr>
            <w:r>
              <w:rPr>
                <w:rFonts w:cs="Arial"/>
                <w:szCs w:val="20"/>
              </w:rPr>
              <w:t>Minimum czterordzeniowy</w:t>
            </w:r>
          </w:p>
        </w:tc>
      </w:tr>
      <w:tr w:rsidR="00581C0B" w14:paraId="0F0EFD28"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4812043" w14:textId="77777777" w:rsidR="00581C0B" w:rsidRDefault="00F06599">
            <w:pPr>
              <w:pStyle w:val="Standard"/>
              <w:widowControl w:val="0"/>
              <w:spacing w:after="0" w:line="240" w:lineRule="auto"/>
            </w:pPr>
            <w:r>
              <w:rPr>
                <w:rFonts w:cs="Arial"/>
                <w:b/>
                <w:szCs w:val="20"/>
              </w:rPr>
              <w:t>Pamięć RAM</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8BF5439" w14:textId="77777777" w:rsidR="00581C0B" w:rsidRDefault="00F06599">
            <w:pPr>
              <w:pStyle w:val="Standard"/>
              <w:widowControl w:val="0"/>
              <w:spacing w:after="0" w:line="240" w:lineRule="auto"/>
            </w:pPr>
            <w:r>
              <w:rPr>
                <w:rFonts w:cs="Arial"/>
                <w:szCs w:val="20"/>
              </w:rPr>
              <w:t>Min. 2 GB</w:t>
            </w:r>
          </w:p>
        </w:tc>
      </w:tr>
      <w:tr w:rsidR="00581C0B" w14:paraId="0D834E19"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D1290F7" w14:textId="77777777" w:rsidR="00581C0B" w:rsidRDefault="00F06599">
            <w:pPr>
              <w:pStyle w:val="Standard"/>
              <w:widowControl w:val="0"/>
              <w:spacing w:after="0" w:line="240" w:lineRule="auto"/>
            </w:pPr>
            <w:r>
              <w:rPr>
                <w:rFonts w:cs="Arial"/>
                <w:b/>
                <w:szCs w:val="20"/>
              </w:rPr>
              <w:t>Pamięć wewnętrzna</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503EBA" w14:textId="77777777" w:rsidR="00581C0B" w:rsidRDefault="00F06599">
            <w:pPr>
              <w:pStyle w:val="Standard"/>
              <w:widowControl w:val="0"/>
              <w:spacing w:after="0" w:line="240" w:lineRule="auto"/>
            </w:pPr>
            <w:r>
              <w:rPr>
                <w:rFonts w:cs="Arial"/>
                <w:szCs w:val="20"/>
              </w:rPr>
              <w:t>Minimum 32GB</w:t>
            </w:r>
          </w:p>
        </w:tc>
      </w:tr>
      <w:tr w:rsidR="00581C0B" w14:paraId="74D13B0F"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57D779" w14:textId="77777777" w:rsidR="00581C0B" w:rsidRDefault="00F06599">
            <w:pPr>
              <w:pStyle w:val="Standard"/>
              <w:widowControl w:val="0"/>
              <w:spacing w:after="0" w:line="240" w:lineRule="auto"/>
            </w:pPr>
            <w:r>
              <w:rPr>
                <w:rFonts w:cs="Arial"/>
                <w:b/>
                <w:szCs w:val="20"/>
              </w:rPr>
              <w:t>Komunikacja bezprzewodowa</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1F1EDE3" w14:textId="77777777" w:rsidR="00581C0B" w:rsidRDefault="00F06599">
            <w:pPr>
              <w:pStyle w:val="Standard"/>
              <w:widowControl w:val="0"/>
              <w:spacing w:after="0" w:line="240" w:lineRule="auto"/>
            </w:pPr>
            <w:r>
              <w:rPr>
                <w:rFonts w:cs="Arial"/>
                <w:szCs w:val="20"/>
              </w:rPr>
              <w:t>- Wbudowany moduł sieci bezprzewodowej 802.11 b/g/n/</w:t>
            </w:r>
            <w:proofErr w:type="spellStart"/>
            <w:r>
              <w:rPr>
                <w:rFonts w:cs="Arial"/>
                <w:szCs w:val="20"/>
              </w:rPr>
              <w:t>ac</w:t>
            </w:r>
            <w:proofErr w:type="spellEnd"/>
          </w:p>
          <w:p w14:paraId="593FE865" w14:textId="77777777" w:rsidR="00581C0B" w:rsidRDefault="00F06599">
            <w:pPr>
              <w:pStyle w:val="Standard"/>
              <w:widowControl w:val="0"/>
              <w:spacing w:after="0" w:line="240" w:lineRule="auto"/>
            </w:pPr>
            <w:r>
              <w:rPr>
                <w:rFonts w:cs="Arial"/>
                <w:szCs w:val="20"/>
              </w:rPr>
              <w:t>- Wbudowany modem 4G</w:t>
            </w:r>
          </w:p>
          <w:p w14:paraId="03C34240" w14:textId="77777777" w:rsidR="00581C0B" w:rsidRDefault="00F06599">
            <w:pPr>
              <w:pStyle w:val="Standard"/>
              <w:widowControl w:val="0"/>
              <w:spacing w:after="0" w:line="240" w:lineRule="auto"/>
            </w:pPr>
            <w:r>
              <w:rPr>
                <w:rFonts w:cs="Arial"/>
                <w:szCs w:val="20"/>
              </w:rPr>
              <w:t>- Wbudowany moduł Bluetooth min. 4.2</w:t>
            </w:r>
          </w:p>
        </w:tc>
      </w:tr>
      <w:tr w:rsidR="00581C0B" w14:paraId="4FD158F2"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9D395EE" w14:textId="77777777" w:rsidR="00581C0B" w:rsidRDefault="00F06599">
            <w:pPr>
              <w:pStyle w:val="Standard"/>
              <w:widowControl w:val="0"/>
              <w:spacing w:after="0" w:line="240" w:lineRule="auto"/>
            </w:pPr>
            <w:r>
              <w:rPr>
                <w:rFonts w:cs="Arial"/>
                <w:b/>
                <w:szCs w:val="20"/>
              </w:rPr>
              <w:t>GPS</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2B7917" w14:textId="77777777" w:rsidR="00581C0B" w:rsidRDefault="00F06599">
            <w:pPr>
              <w:pStyle w:val="Standard"/>
              <w:widowControl w:val="0"/>
              <w:spacing w:after="0" w:line="240" w:lineRule="auto"/>
            </w:pPr>
            <w:r>
              <w:rPr>
                <w:rFonts w:cs="Arial"/>
                <w:szCs w:val="20"/>
              </w:rPr>
              <w:t>Wbudowany moduł GPS</w:t>
            </w:r>
          </w:p>
        </w:tc>
      </w:tr>
      <w:tr w:rsidR="00581C0B" w14:paraId="1FD0567E"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D4E23D7" w14:textId="77777777" w:rsidR="00581C0B" w:rsidRDefault="00F06599">
            <w:pPr>
              <w:pStyle w:val="Standard"/>
              <w:widowControl w:val="0"/>
              <w:spacing w:after="0" w:line="240" w:lineRule="auto"/>
            </w:pPr>
            <w:r>
              <w:rPr>
                <w:rFonts w:cs="Arial"/>
                <w:b/>
                <w:szCs w:val="20"/>
              </w:rPr>
              <w:t>Czujniki</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9C1C679" w14:textId="77777777" w:rsidR="00581C0B" w:rsidRDefault="00F06599">
            <w:pPr>
              <w:pStyle w:val="Standard"/>
              <w:widowControl w:val="0"/>
              <w:spacing w:after="0" w:line="240" w:lineRule="auto"/>
            </w:pPr>
            <w:r>
              <w:rPr>
                <w:rFonts w:cs="Arial"/>
                <w:szCs w:val="20"/>
              </w:rPr>
              <w:t>- Akcelerometr</w:t>
            </w:r>
          </w:p>
          <w:p w14:paraId="09E7E1DB" w14:textId="77777777" w:rsidR="00581C0B" w:rsidRDefault="00F06599">
            <w:pPr>
              <w:pStyle w:val="Standard"/>
              <w:widowControl w:val="0"/>
              <w:spacing w:after="0" w:line="240" w:lineRule="auto"/>
            </w:pPr>
            <w:r>
              <w:rPr>
                <w:rFonts w:cs="Arial"/>
                <w:szCs w:val="20"/>
              </w:rPr>
              <w:t>- Czujnik światła</w:t>
            </w:r>
          </w:p>
        </w:tc>
      </w:tr>
      <w:tr w:rsidR="00581C0B" w14:paraId="2EEDF2E5"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692E1A3" w14:textId="77777777" w:rsidR="00581C0B" w:rsidRDefault="00F06599">
            <w:pPr>
              <w:pStyle w:val="Standard"/>
              <w:widowControl w:val="0"/>
              <w:spacing w:after="0" w:line="240" w:lineRule="auto"/>
            </w:pPr>
            <w:r>
              <w:rPr>
                <w:rFonts w:cs="Arial"/>
                <w:b/>
                <w:szCs w:val="20"/>
              </w:rPr>
              <w:t>Interfejsy/złącza</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BE6F718" w14:textId="77777777" w:rsidR="00581C0B" w:rsidRDefault="00F06599">
            <w:pPr>
              <w:pStyle w:val="Standard"/>
              <w:widowControl w:val="0"/>
              <w:spacing w:after="0" w:line="240" w:lineRule="auto"/>
            </w:pPr>
            <w:r>
              <w:rPr>
                <w:rFonts w:cs="Arial"/>
                <w:szCs w:val="20"/>
              </w:rPr>
              <w:t>- Wbudowany czytnik kart pamięci micro SD</w:t>
            </w:r>
          </w:p>
          <w:p w14:paraId="06A21523" w14:textId="77777777" w:rsidR="00581C0B" w:rsidRDefault="00F06599">
            <w:pPr>
              <w:pStyle w:val="Standard"/>
              <w:widowControl w:val="0"/>
              <w:spacing w:after="0" w:line="240" w:lineRule="auto"/>
            </w:pPr>
            <w:r>
              <w:rPr>
                <w:rFonts w:cs="Arial"/>
                <w:szCs w:val="20"/>
              </w:rPr>
              <w:t>- Wbudowane wejście słuchawkowe</w:t>
            </w:r>
          </w:p>
          <w:p w14:paraId="131182C9" w14:textId="77777777" w:rsidR="00581C0B" w:rsidRDefault="00F06599">
            <w:pPr>
              <w:pStyle w:val="Standard"/>
              <w:widowControl w:val="0"/>
              <w:spacing w:after="0" w:line="240" w:lineRule="auto"/>
            </w:pPr>
            <w:r>
              <w:rPr>
                <w:rFonts w:cs="Arial"/>
                <w:szCs w:val="20"/>
              </w:rPr>
              <w:t>- Wbudowany mikrofon</w:t>
            </w:r>
          </w:p>
          <w:p w14:paraId="21D30CCC" w14:textId="77777777" w:rsidR="00581C0B" w:rsidRDefault="00F06599">
            <w:pPr>
              <w:pStyle w:val="Standard"/>
              <w:widowControl w:val="0"/>
              <w:spacing w:after="0" w:line="240" w:lineRule="auto"/>
            </w:pPr>
            <w:r>
              <w:rPr>
                <w:rFonts w:cs="Arial"/>
                <w:szCs w:val="20"/>
              </w:rPr>
              <w:t>- Wbudowane głośniki stereo</w:t>
            </w:r>
          </w:p>
          <w:p w14:paraId="389EB54B" w14:textId="77777777" w:rsidR="00581C0B" w:rsidRDefault="00F06599">
            <w:pPr>
              <w:pStyle w:val="Standard"/>
              <w:widowControl w:val="0"/>
              <w:spacing w:after="0" w:line="240" w:lineRule="auto"/>
            </w:pPr>
            <w:r>
              <w:rPr>
                <w:rFonts w:cs="Arial"/>
                <w:szCs w:val="20"/>
              </w:rPr>
              <w:t xml:space="preserve">- Kamera przednia o rozdzielczości min. 2 </w:t>
            </w:r>
            <w:proofErr w:type="spellStart"/>
            <w:r>
              <w:rPr>
                <w:rFonts w:cs="Arial"/>
                <w:szCs w:val="20"/>
              </w:rPr>
              <w:t>Mpix</w:t>
            </w:r>
            <w:proofErr w:type="spellEnd"/>
          </w:p>
          <w:p w14:paraId="3B9DC727" w14:textId="77777777" w:rsidR="00581C0B" w:rsidRDefault="00F06599">
            <w:pPr>
              <w:pStyle w:val="Standard"/>
              <w:widowControl w:val="0"/>
              <w:spacing w:after="0" w:line="240" w:lineRule="auto"/>
            </w:pPr>
            <w:r>
              <w:rPr>
                <w:rFonts w:cs="Arial"/>
                <w:szCs w:val="20"/>
              </w:rPr>
              <w:t xml:space="preserve">- Kamera tylna o rozdzielczości min. 8 </w:t>
            </w:r>
            <w:proofErr w:type="spellStart"/>
            <w:r>
              <w:rPr>
                <w:rFonts w:cs="Arial"/>
                <w:szCs w:val="20"/>
              </w:rPr>
              <w:t>Mpix</w:t>
            </w:r>
            <w:proofErr w:type="spellEnd"/>
          </w:p>
        </w:tc>
      </w:tr>
      <w:tr w:rsidR="00581C0B" w14:paraId="11E4716B"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8BF8DB" w14:textId="77777777" w:rsidR="00581C0B" w:rsidRDefault="00F06599">
            <w:pPr>
              <w:pStyle w:val="Standard"/>
              <w:widowControl w:val="0"/>
              <w:spacing w:after="0" w:line="240" w:lineRule="auto"/>
            </w:pPr>
            <w:r>
              <w:rPr>
                <w:rFonts w:cs="Arial"/>
                <w:b/>
                <w:szCs w:val="20"/>
              </w:rPr>
              <w:t>Pojemność baterii</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9D6D635" w14:textId="77777777" w:rsidR="00581C0B" w:rsidRDefault="00F06599">
            <w:pPr>
              <w:pStyle w:val="Standard"/>
              <w:widowControl w:val="0"/>
              <w:spacing w:after="0" w:line="240" w:lineRule="auto"/>
            </w:pPr>
            <w:r>
              <w:rPr>
                <w:rFonts w:cs="Arial"/>
                <w:szCs w:val="20"/>
              </w:rPr>
              <w:t xml:space="preserve">Minimum 7000 </w:t>
            </w:r>
            <w:proofErr w:type="spellStart"/>
            <w:r>
              <w:rPr>
                <w:rFonts w:cs="Arial"/>
                <w:szCs w:val="20"/>
              </w:rPr>
              <w:t>mAh</w:t>
            </w:r>
            <w:proofErr w:type="spellEnd"/>
          </w:p>
        </w:tc>
      </w:tr>
      <w:tr w:rsidR="00581C0B" w14:paraId="4753A8FF"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DFD843" w14:textId="77777777" w:rsidR="00581C0B" w:rsidRDefault="00F06599">
            <w:pPr>
              <w:pStyle w:val="Standard"/>
              <w:widowControl w:val="0"/>
              <w:spacing w:after="0" w:line="240" w:lineRule="auto"/>
            </w:pPr>
            <w:r>
              <w:rPr>
                <w:rFonts w:cs="Arial"/>
                <w:b/>
                <w:szCs w:val="20"/>
              </w:rPr>
              <w:t>System operacyjny</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783345" w14:textId="77777777" w:rsidR="00581C0B" w:rsidRDefault="00F06599">
            <w:pPr>
              <w:pStyle w:val="Standard"/>
              <w:widowControl w:val="0"/>
              <w:spacing w:after="0" w:line="240" w:lineRule="auto"/>
            </w:pPr>
            <w:r>
              <w:rPr>
                <w:rFonts w:cs="Arial"/>
                <w:szCs w:val="20"/>
              </w:rPr>
              <w:t xml:space="preserve">Android lub inne system kompatybilny z zaoferowanych systemem do obsługi rady </w:t>
            </w:r>
          </w:p>
        </w:tc>
      </w:tr>
      <w:tr w:rsidR="00581C0B" w14:paraId="0662BAEF"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F870AB0" w14:textId="77777777" w:rsidR="00581C0B" w:rsidRDefault="00F06599">
            <w:pPr>
              <w:pStyle w:val="Standard"/>
              <w:widowControl w:val="0"/>
              <w:spacing w:after="0" w:line="240" w:lineRule="auto"/>
              <w:rPr>
                <w:rFonts w:cs="Arial"/>
                <w:b/>
                <w:szCs w:val="20"/>
              </w:rPr>
            </w:pPr>
            <w:r>
              <w:rPr>
                <w:rFonts w:cs="Arial"/>
                <w:b/>
                <w:szCs w:val="20"/>
              </w:rPr>
              <w:t>Dodatkowe elementy</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B1E9CA" w14:textId="77777777" w:rsidR="00581C0B" w:rsidRDefault="00F06599">
            <w:pPr>
              <w:pStyle w:val="Standard"/>
              <w:widowControl w:val="0"/>
              <w:spacing w:after="0" w:line="240" w:lineRule="auto"/>
              <w:rPr>
                <w:rFonts w:cs="Arial"/>
                <w:szCs w:val="20"/>
              </w:rPr>
            </w:pPr>
            <w:proofErr w:type="spellStart"/>
            <w:r>
              <w:rPr>
                <w:rFonts w:cs="Arial"/>
                <w:szCs w:val="20"/>
              </w:rPr>
              <w:t>Etiu</w:t>
            </w:r>
            <w:proofErr w:type="spellEnd"/>
            <w:r>
              <w:rPr>
                <w:rFonts w:cs="Arial"/>
                <w:szCs w:val="20"/>
              </w:rPr>
              <w:t xml:space="preserve"> i klawiatura przeznaczone do zaoferowanego modelu tabletu</w:t>
            </w:r>
          </w:p>
        </w:tc>
      </w:tr>
      <w:tr w:rsidR="00581C0B" w14:paraId="6D6BBF91"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4AA206B" w14:textId="77777777" w:rsidR="00581C0B" w:rsidRDefault="00F06599">
            <w:pPr>
              <w:pStyle w:val="Standard"/>
              <w:widowControl w:val="0"/>
              <w:spacing w:after="0" w:line="240" w:lineRule="auto"/>
            </w:pPr>
            <w:r>
              <w:rPr>
                <w:rFonts w:cs="Arial"/>
                <w:b/>
                <w:szCs w:val="20"/>
              </w:rPr>
              <w:t>Gwarancja</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DAA682F" w14:textId="77777777" w:rsidR="00581C0B" w:rsidRDefault="00F06599">
            <w:pPr>
              <w:pStyle w:val="Standard"/>
              <w:widowControl w:val="0"/>
              <w:spacing w:after="0" w:line="240" w:lineRule="auto"/>
            </w:pPr>
            <w:r>
              <w:rPr>
                <w:rFonts w:cs="Arial"/>
                <w:szCs w:val="20"/>
              </w:rPr>
              <w:t>Minimum 24 miesiące gwarancji producenta</w:t>
            </w:r>
          </w:p>
        </w:tc>
      </w:tr>
    </w:tbl>
    <w:p w14:paraId="59A11E7A" w14:textId="77777777" w:rsidR="00581C0B" w:rsidRDefault="00581C0B">
      <w:pPr>
        <w:spacing w:before="120" w:after="120" w:line="276" w:lineRule="auto"/>
        <w:ind w:right="525"/>
        <w:contextualSpacing/>
        <w:jc w:val="both"/>
        <w:rPr>
          <w:rFonts w:cstheme="minorHAnsi"/>
        </w:rPr>
      </w:pPr>
    </w:p>
    <w:p w14:paraId="151B1174" w14:textId="77777777" w:rsidR="00581C0B" w:rsidRDefault="00581C0B">
      <w:pPr>
        <w:spacing w:before="120" w:after="120" w:line="276" w:lineRule="auto"/>
        <w:ind w:right="525"/>
        <w:contextualSpacing/>
        <w:jc w:val="both"/>
        <w:rPr>
          <w:rFonts w:cstheme="minorHAnsi"/>
        </w:rPr>
      </w:pPr>
    </w:p>
    <w:p w14:paraId="4A794E88" w14:textId="77777777" w:rsidR="00581C0B" w:rsidRDefault="00F06599">
      <w:pPr>
        <w:widowControl w:val="0"/>
        <w:spacing w:after="0" w:line="360" w:lineRule="auto"/>
        <w:rPr>
          <w:rFonts w:cstheme="minorHAnsi"/>
          <w:b/>
        </w:rPr>
      </w:pPr>
      <w:r>
        <w:rPr>
          <w:rFonts w:cstheme="minorHAnsi"/>
          <w:b/>
        </w:rPr>
        <w:t>System konferencyjny (głosowań imiennych)</w:t>
      </w:r>
    </w:p>
    <w:p w14:paraId="2AC68482"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System do głosowań oparty o tablety multimedialne. Nie dopuszcza się autoryzacji dostępu za pomocą kart elektronicznych, w tym kart RFID.</w:t>
      </w:r>
    </w:p>
    <w:p w14:paraId="6336C8ED"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Każdy radny powinien logować się do aplikacji zainstalowanej na tablecie za pomocą własnego, unikalnego identyfikatora oraz bezpiecznego hasła.</w:t>
      </w:r>
    </w:p>
    <w:p w14:paraId="47C7075C"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do głosowania powinna posiadać duże, czytelne przyciski "ZA", "PRZECIW", "WSTRZYMUJE SIĘ". Okno głosowania powinno posiadać wyraźnie opisaną nazwę uchwały, która jest głosowana a pod nią umieszczone ww. przyciski. Po oddaniu głosu przez radnego aplikacja musi wyświetlać komunikat potwierdzający poprawność oddanego głosu, który radny może zatwierdzić lub zmienić swój głos w przypadku pomyłki.</w:t>
      </w:r>
    </w:p>
    <w:p w14:paraId="39723767"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do głosowania powinna posiadać co najmniej następujące funkcjonalności:</w:t>
      </w:r>
    </w:p>
    <w:p w14:paraId="6DC4423B"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Sporządzanie listy obecności i obliczanie kworum,</w:t>
      </w:r>
    </w:p>
    <w:p w14:paraId="1D2DCD25"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przeprowadzania wszystkich typów głosowań opisanych w przepisach dot. samorządu terytorialnego, w tym zwłaszcza głosowań imiennych. W przypadku głosowań imiennych aplikacja musi umożliwiać sporządzanie i utrwalenie imiennego wykazu głosowań radnych,</w:t>
      </w:r>
    </w:p>
    <w:p w14:paraId="0123B3BA"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obsługi posiedzeń zarówno rad, jak i komisji,</w:t>
      </w:r>
    </w:p>
    <w:p w14:paraId="51B28B49"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przeprowadzania wyboru ławników oraz ankietowania,</w:t>
      </w:r>
    </w:p>
    <w:p w14:paraId="49964982"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zarządzania transmisją obrad – funkcja włącz/wyłącz transmisję oraz dodawanie napisów do paska informacyjnego,</w:t>
      </w:r>
    </w:p>
    <w:p w14:paraId="258EEB4D"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klonowania punktów i całych sesji,</w:t>
      </w:r>
    </w:p>
    <w:p w14:paraId="76E5B21A"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reaktywacji punktów (powtórnego przeprowadzenia), w tym głosowań,</w:t>
      </w:r>
    </w:p>
    <w:p w14:paraId="64EE7412"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edycji punktów (nazwy) również po zakończeniu sesji.</w:t>
      </w:r>
    </w:p>
    <w:p w14:paraId="2AE7D4A5"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lastRenderedPageBreak/>
        <w:t>Aplikacja powinna umożliwiać masową komunikację administratora systemu z radnymi. Administrator musi mieć możliwość wyboru formy komunikatu spośród: e-maili, SMS-ów, połączeń głosowych. Administrator musi mieć również możliwość wskazania dowolnej treści komunikatu, jak również wyboru osób (spośród użytkowników systemu), którym chce wysłać komunikat.</w:t>
      </w:r>
    </w:p>
    <w:p w14:paraId="1AD58C52"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 xml:space="preserve">Aplikacja powinna umożliwiać przechowywanie i udostępnianie wśród radnych dowolnej liczby dokumentów min. w formatach .JPG, .PNG i .PDF. </w:t>
      </w:r>
    </w:p>
    <w:p w14:paraId="0D74D91E"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powinna mieć możliwość przeprowadzania dyskusji nad projektem rozporządzeń oraz przeprowadzenia głosowania z poziomu jednego punktu.</w:t>
      </w:r>
    </w:p>
    <w:p w14:paraId="56BA17A2"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musi posiadać moduł wirtualnego dysku do wymiany dokumentów.</w:t>
      </w:r>
    </w:p>
    <w:p w14:paraId="3C29837C"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musi umożliwiać możliwość zgłaszania się radnych do dyskusji oraz kadrowania kamery na wypowiadającego się w dyskusji.</w:t>
      </w:r>
    </w:p>
    <w:p w14:paraId="1FA5F986"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powinna mieć możliwość wprowadzania zmian do porządku obrad w czasie trwania sesji.</w:t>
      </w:r>
    </w:p>
    <w:p w14:paraId="3D625C7A"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musi mieć możliwość generowania protokołów z posiedzeń do formatu .PDF oraz edytowalnego .DOC.</w:t>
      </w:r>
    </w:p>
    <w:p w14:paraId="01828326"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musi być powiązana z portalem mieszkańca dostarczanym wraz z aplikacją. W portalu mieszkańca muszą się pojawić co najmniej następujące informacje:</w:t>
      </w:r>
    </w:p>
    <w:p w14:paraId="06EDFF95"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Kalendarz posiedzeń,</w:t>
      </w:r>
    </w:p>
    <w:p w14:paraId="7372A223"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Metryczka radnego – imię i nazwisko, zdjęcie, głosy oddane podczas głosowań jawnych, przynależność do klubu radnych,</w:t>
      </w:r>
    </w:p>
    <w:p w14:paraId="0FC30819"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 xml:space="preserve">Protokoły z posiedzeń oraz projekty rozporządzeń. </w:t>
      </w:r>
    </w:p>
    <w:p w14:paraId="481A6E30"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Portal mieszkańca musi umożliwiać mieszkańcom funkcję zapisywania się na bezpłatną usługę powiadamiania poprzez e-mail o:</w:t>
      </w:r>
    </w:p>
    <w:p w14:paraId="39020FBD"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planowanych sesjach komisji oraz Rady,</w:t>
      </w:r>
    </w:p>
    <w:p w14:paraId="1F229982"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planowanych dyżurach radnych,</w:t>
      </w:r>
    </w:p>
    <w:p w14:paraId="0D67CD85"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zakończonych sesjach wraz z informacjami o podjętych uchwałach,</w:t>
      </w:r>
    </w:p>
    <w:p w14:paraId="6244311E"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aktywności wybranych radnych w czasie sesji.</w:t>
      </w:r>
    </w:p>
    <w:p w14:paraId="6D1D48E0" w14:textId="77777777" w:rsidR="00581C0B" w:rsidRDefault="00581C0B">
      <w:pPr>
        <w:widowControl w:val="0"/>
        <w:spacing w:before="120" w:after="120" w:line="276" w:lineRule="auto"/>
        <w:contextualSpacing/>
        <w:rPr>
          <w:rFonts w:cstheme="minorHAnsi"/>
          <w:bCs/>
          <w:sz w:val="20"/>
          <w:szCs w:val="20"/>
        </w:rPr>
      </w:pPr>
    </w:p>
    <w:p w14:paraId="1781B8AE" w14:textId="77777777" w:rsidR="00581C0B" w:rsidRDefault="00F06599">
      <w:pPr>
        <w:widowControl w:val="0"/>
        <w:spacing w:after="0" w:line="360" w:lineRule="auto"/>
        <w:rPr>
          <w:rFonts w:cstheme="minorHAnsi"/>
          <w:b/>
          <w:bCs/>
        </w:rPr>
      </w:pPr>
      <w:r>
        <w:rPr>
          <w:rFonts w:cstheme="minorHAnsi"/>
          <w:b/>
          <w:bCs/>
        </w:rPr>
        <w:t>System transmisji i rejestracji obrad</w:t>
      </w:r>
    </w:p>
    <w:p w14:paraId="6696B610" w14:textId="77777777" w:rsidR="00581C0B" w:rsidRDefault="00F06599" w:rsidP="00DA2DDB">
      <w:pPr>
        <w:pStyle w:val="Standard"/>
        <w:numPr>
          <w:ilvl w:val="0"/>
          <w:numId w:val="162"/>
        </w:numPr>
        <w:spacing w:before="120" w:after="120" w:line="276" w:lineRule="auto"/>
        <w:contextualSpacing/>
        <w:jc w:val="both"/>
        <w:rPr>
          <w:rFonts w:eastAsia="Calibri" w:cs="Calibri"/>
          <w:color w:val="000000"/>
          <w:sz w:val="22"/>
        </w:rPr>
      </w:pPr>
      <w:r>
        <w:rPr>
          <w:rFonts w:eastAsia="Calibri" w:cs="Calibri"/>
          <w:color w:val="000000"/>
          <w:sz w:val="22"/>
        </w:rPr>
        <w:t>System powinien umożliwiać minimum:</w:t>
      </w:r>
    </w:p>
    <w:p w14:paraId="3ED36F43" w14:textId="77777777" w:rsidR="00581C0B" w:rsidRDefault="00F06599" w:rsidP="00DA2DDB">
      <w:pPr>
        <w:pStyle w:val="Standard"/>
        <w:numPr>
          <w:ilvl w:val="0"/>
          <w:numId w:val="163"/>
        </w:numPr>
        <w:spacing w:before="120" w:after="120" w:line="276" w:lineRule="auto"/>
        <w:ind w:left="1429"/>
        <w:contextualSpacing/>
        <w:jc w:val="both"/>
        <w:rPr>
          <w:rFonts w:eastAsia="Calibri" w:cs="Calibri"/>
          <w:color w:val="000000"/>
          <w:sz w:val="22"/>
        </w:rPr>
      </w:pPr>
      <w:r>
        <w:rPr>
          <w:rFonts w:eastAsia="Calibri" w:cs="Calibri"/>
          <w:color w:val="000000"/>
          <w:sz w:val="22"/>
        </w:rPr>
        <w:t xml:space="preserve">transmisję materiału (obrazu i dźwięku) dla mieszkańców za pomocą serwisu </w:t>
      </w:r>
      <w:proofErr w:type="spellStart"/>
      <w:r>
        <w:rPr>
          <w:rFonts w:eastAsia="Calibri" w:cs="Calibri"/>
          <w:color w:val="000000"/>
          <w:sz w:val="22"/>
        </w:rPr>
        <w:t>streamingowego</w:t>
      </w:r>
      <w:proofErr w:type="spellEnd"/>
      <w:r>
        <w:rPr>
          <w:rFonts w:eastAsia="Calibri" w:cs="Calibri"/>
          <w:color w:val="000000"/>
          <w:sz w:val="22"/>
        </w:rPr>
        <w:t xml:space="preserve">, z dowolnego miejsca z dostępem do </w:t>
      </w:r>
      <w:proofErr w:type="spellStart"/>
      <w:r>
        <w:rPr>
          <w:rFonts w:eastAsia="Calibri" w:cs="Calibri"/>
          <w:color w:val="000000"/>
          <w:sz w:val="22"/>
        </w:rPr>
        <w:t>internetu</w:t>
      </w:r>
      <w:proofErr w:type="spellEnd"/>
      <w:r>
        <w:rPr>
          <w:rFonts w:eastAsia="Calibri" w:cs="Calibri"/>
          <w:color w:val="000000"/>
          <w:sz w:val="22"/>
        </w:rPr>
        <w:t xml:space="preserve"> – system mobilny;</w:t>
      </w:r>
    </w:p>
    <w:p w14:paraId="506022F3" w14:textId="77777777" w:rsidR="00581C0B" w:rsidRDefault="00F06599" w:rsidP="00DA2DDB">
      <w:pPr>
        <w:pStyle w:val="Standard"/>
        <w:numPr>
          <w:ilvl w:val="0"/>
          <w:numId w:val="24"/>
        </w:numPr>
        <w:spacing w:before="120" w:after="120" w:line="276" w:lineRule="auto"/>
        <w:ind w:left="1429"/>
        <w:contextualSpacing/>
        <w:jc w:val="both"/>
        <w:rPr>
          <w:rFonts w:eastAsia="Calibri" w:cs="Calibri"/>
          <w:color w:val="000000"/>
          <w:sz w:val="22"/>
        </w:rPr>
      </w:pPr>
      <w:r>
        <w:rPr>
          <w:rFonts w:eastAsia="Calibri" w:cs="Calibri"/>
          <w:color w:val="000000"/>
          <w:sz w:val="22"/>
        </w:rPr>
        <w:t xml:space="preserve">transmisję bezpośrednio na portalu mieszkańca - bez odnośników i reklam, </w:t>
      </w:r>
    </w:p>
    <w:p w14:paraId="1329944E" w14:textId="77777777" w:rsidR="00581C0B" w:rsidRDefault="00F06599" w:rsidP="00DA2DDB">
      <w:pPr>
        <w:pStyle w:val="Standard"/>
        <w:numPr>
          <w:ilvl w:val="0"/>
          <w:numId w:val="24"/>
        </w:numPr>
        <w:spacing w:before="120" w:after="120" w:line="276" w:lineRule="auto"/>
        <w:ind w:left="1429"/>
        <w:contextualSpacing/>
        <w:jc w:val="both"/>
        <w:rPr>
          <w:rFonts w:eastAsia="Calibri" w:cs="Calibri"/>
          <w:color w:val="000000"/>
          <w:sz w:val="22"/>
        </w:rPr>
      </w:pPr>
      <w:r>
        <w:rPr>
          <w:rFonts w:eastAsia="Calibri" w:cs="Calibri"/>
          <w:color w:val="000000"/>
          <w:sz w:val="22"/>
        </w:rPr>
        <w:t>dodatkową archiwizację nagrań na serwerze dostawcy usługi,</w:t>
      </w:r>
    </w:p>
    <w:p w14:paraId="3D2B2783" w14:textId="77777777" w:rsidR="00581C0B" w:rsidRDefault="00F06599" w:rsidP="00DA2DDB">
      <w:pPr>
        <w:pStyle w:val="Standard"/>
        <w:numPr>
          <w:ilvl w:val="0"/>
          <w:numId w:val="24"/>
        </w:numPr>
        <w:spacing w:before="120" w:after="120" w:line="276" w:lineRule="auto"/>
        <w:ind w:left="1429"/>
        <w:contextualSpacing/>
        <w:jc w:val="both"/>
        <w:rPr>
          <w:rFonts w:eastAsia="Calibri" w:cs="Calibri"/>
          <w:color w:val="000000"/>
          <w:sz w:val="22"/>
        </w:rPr>
      </w:pPr>
      <w:r>
        <w:rPr>
          <w:rFonts w:eastAsia="Calibri" w:cs="Calibri"/>
          <w:color w:val="000000"/>
          <w:sz w:val="22"/>
        </w:rPr>
        <w:t>nałożenie na przesyłany obraz paska informacyjnego z herbem jednostki samorządowej oraz dowolnym tekstem,</w:t>
      </w:r>
    </w:p>
    <w:p w14:paraId="3B97A8C1" w14:textId="77777777" w:rsidR="00581C0B" w:rsidRDefault="00F06599" w:rsidP="00DA2DDB">
      <w:pPr>
        <w:pStyle w:val="Standard"/>
        <w:numPr>
          <w:ilvl w:val="0"/>
          <w:numId w:val="24"/>
        </w:numPr>
        <w:spacing w:before="120" w:after="120" w:line="276" w:lineRule="auto"/>
        <w:ind w:left="1429"/>
        <w:contextualSpacing/>
        <w:jc w:val="both"/>
        <w:rPr>
          <w:rFonts w:eastAsia="Calibri" w:cs="Calibri"/>
          <w:color w:val="000000"/>
          <w:sz w:val="22"/>
        </w:rPr>
      </w:pPr>
      <w:r>
        <w:rPr>
          <w:rFonts w:eastAsia="Calibri" w:cs="Calibri"/>
          <w:color w:val="000000"/>
          <w:sz w:val="22"/>
        </w:rPr>
        <w:t xml:space="preserve">pasek informacyjny z automatycznie nakładanymi informacjami o aktualnie omawianym punkcie, </w:t>
      </w:r>
    </w:p>
    <w:p w14:paraId="4431B7A0" w14:textId="77777777" w:rsidR="00581C0B" w:rsidRDefault="00F06599" w:rsidP="00DA2DDB">
      <w:pPr>
        <w:pStyle w:val="Standard"/>
        <w:numPr>
          <w:ilvl w:val="0"/>
          <w:numId w:val="24"/>
        </w:numPr>
        <w:spacing w:after="120" w:line="276" w:lineRule="auto"/>
        <w:ind w:left="1429" w:hanging="357"/>
        <w:jc w:val="both"/>
        <w:rPr>
          <w:rFonts w:eastAsia="Calibri" w:cs="Calibri"/>
          <w:color w:val="000000"/>
          <w:sz w:val="22"/>
        </w:rPr>
      </w:pPr>
      <w:r>
        <w:rPr>
          <w:rFonts w:eastAsia="Calibri" w:cs="Calibri"/>
          <w:color w:val="000000"/>
          <w:sz w:val="22"/>
        </w:rPr>
        <w:t xml:space="preserve">automatycznie nakładane informacje o przemawiającej osobie (imię i nazwisko oraz funkcja). </w:t>
      </w:r>
    </w:p>
    <w:p w14:paraId="425E41DA" w14:textId="77777777" w:rsidR="00581C0B" w:rsidRDefault="00F06599" w:rsidP="00DA2DDB">
      <w:pPr>
        <w:pStyle w:val="Akapitzlist"/>
        <w:numPr>
          <w:ilvl w:val="0"/>
          <w:numId w:val="22"/>
        </w:numPr>
        <w:spacing w:before="120" w:after="120" w:line="276" w:lineRule="auto"/>
        <w:ind w:left="714" w:hanging="357"/>
        <w:jc w:val="both"/>
        <w:rPr>
          <w:rFonts w:cs="Calibri"/>
          <w:color w:val="000000"/>
        </w:rPr>
      </w:pPr>
      <w:r>
        <w:rPr>
          <w:rFonts w:cs="Calibri"/>
          <w:color w:val="000000"/>
        </w:rPr>
        <w:t xml:space="preserve">Wyposażenie minimalne: </w:t>
      </w:r>
    </w:p>
    <w:p w14:paraId="35112209" w14:textId="77777777" w:rsidR="00581C0B" w:rsidRDefault="00F06599" w:rsidP="00DA2DDB">
      <w:pPr>
        <w:pStyle w:val="Akapitzlist"/>
        <w:numPr>
          <w:ilvl w:val="0"/>
          <w:numId w:val="23"/>
        </w:numPr>
        <w:spacing w:before="120" w:after="120" w:line="276" w:lineRule="auto"/>
        <w:ind w:left="1429"/>
        <w:jc w:val="both"/>
        <w:rPr>
          <w:rFonts w:cs="Calibri"/>
          <w:color w:val="000000"/>
        </w:rPr>
      </w:pPr>
      <w:r>
        <w:rPr>
          <w:rFonts w:cs="Calibri"/>
          <w:color w:val="000000"/>
        </w:rPr>
        <w:lastRenderedPageBreak/>
        <w:t>Kamera FULL HD z regulowanym obiektywem (zakres co najmniej: 2,8 – 12 mm) w celu dostosowania widoku z kamery do specyfiki sali. Kamera musi być wyposażona w wejście audio, umożliwiające podłączenie systemu konferencyjnego (mikrofonów).</w:t>
      </w:r>
    </w:p>
    <w:p w14:paraId="6D5384F0" w14:textId="77777777" w:rsidR="00581C0B" w:rsidRDefault="00F06599" w:rsidP="00DA2DDB">
      <w:pPr>
        <w:pStyle w:val="Akapitzlist"/>
        <w:numPr>
          <w:ilvl w:val="0"/>
          <w:numId w:val="22"/>
        </w:numPr>
        <w:spacing w:before="120" w:after="120" w:line="276" w:lineRule="auto"/>
        <w:ind w:left="714" w:hanging="357"/>
        <w:jc w:val="both"/>
        <w:rPr>
          <w:rFonts w:cs="Calibri"/>
          <w:color w:val="000000"/>
        </w:rPr>
      </w:pPr>
      <w:r>
        <w:rPr>
          <w:rFonts w:cs="Calibri"/>
          <w:color w:val="000000"/>
        </w:rPr>
        <w:t xml:space="preserve">Wymagania dodatkowe: </w:t>
      </w:r>
    </w:p>
    <w:p w14:paraId="381FEAF1" w14:textId="77777777" w:rsidR="00581C0B" w:rsidRDefault="00F06599" w:rsidP="00DA2DDB">
      <w:pPr>
        <w:pStyle w:val="Akapitzlist"/>
        <w:numPr>
          <w:ilvl w:val="0"/>
          <w:numId w:val="67"/>
        </w:numPr>
        <w:spacing w:before="120" w:after="120" w:line="276" w:lineRule="auto"/>
        <w:jc w:val="both"/>
        <w:rPr>
          <w:rFonts w:cs="Calibri"/>
          <w:color w:val="000000"/>
        </w:rPr>
      </w:pPr>
      <w:r>
        <w:rPr>
          <w:rFonts w:cs="Calibri"/>
          <w:color w:val="000000"/>
        </w:rPr>
        <w:t>Nie dopuszcza się montażu dodatkowego serwera lub komputera w siedzibie jednostki samorządowej w celu prawidłowego przeprowadzenia transmisji. Jedyny element, jaki może zostać zainstalowany w sali obrad to mobilna kamera i system konferencyjny (mikrofony), o których mowa w pkt. powyżej.</w:t>
      </w:r>
    </w:p>
    <w:p w14:paraId="3B84EDDA" w14:textId="46DD1B8A" w:rsidR="00581C0B" w:rsidRDefault="00F06599" w:rsidP="00DA2DDB">
      <w:pPr>
        <w:pStyle w:val="Akapitzlist"/>
        <w:numPr>
          <w:ilvl w:val="0"/>
          <w:numId w:val="67"/>
        </w:numPr>
        <w:spacing w:before="120" w:after="120" w:line="276" w:lineRule="auto"/>
        <w:jc w:val="both"/>
        <w:rPr>
          <w:rFonts w:cs="Calibri"/>
          <w:color w:val="000000"/>
        </w:rPr>
      </w:pPr>
      <w:r>
        <w:rPr>
          <w:rFonts w:cs="Calibri"/>
          <w:color w:val="000000"/>
        </w:rPr>
        <w:t>System powinien być tak skonstruowany, aby rozpoczęcie transmisji wymagało jedynie wciśnięcia odpowiedniego przycisku w aplikacji.</w:t>
      </w:r>
      <w:r w:rsidR="00573AEA">
        <w:rPr>
          <w:rFonts w:cs="Calibri"/>
          <w:color w:val="000000"/>
        </w:rPr>
        <w:t xml:space="preserve"> </w:t>
      </w:r>
    </w:p>
    <w:p w14:paraId="2B7663A3" w14:textId="5A9F275F" w:rsidR="00573AEA" w:rsidRDefault="00573AEA" w:rsidP="00DA2DDB">
      <w:pPr>
        <w:pStyle w:val="Akapitzlist"/>
        <w:numPr>
          <w:ilvl w:val="0"/>
          <w:numId w:val="67"/>
        </w:numPr>
        <w:spacing w:before="120" w:after="120" w:line="276" w:lineRule="auto"/>
        <w:jc w:val="both"/>
        <w:rPr>
          <w:rFonts w:cs="Calibri"/>
          <w:color w:val="000000"/>
        </w:rPr>
      </w:pPr>
      <w:r>
        <w:rPr>
          <w:rFonts w:cs="Calibri"/>
          <w:color w:val="000000"/>
        </w:rPr>
        <w:t>Zamawiający nie wyraża zgody na korzystanie z komputera pośredniczącego w transmisji obrad on-line.</w:t>
      </w:r>
    </w:p>
    <w:p w14:paraId="26B64D7E" w14:textId="62E7A84A" w:rsidR="00573AEA" w:rsidRDefault="00573AEA" w:rsidP="00DA2DDB">
      <w:pPr>
        <w:pStyle w:val="Akapitzlist"/>
        <w:numPr>
          <w:ilvl w:val="0"/>
          <w:numId w:val="67"/>
        </w:numPr>
        <w:spacing w:before="120" w:after="120" w:line="276" w:lineRule="auto"/>
        <w:jc w:val="both"/>
        <w:rPr>
          <w:rFonts w:cs="Calibri"/>
          <w:color w:val="000000"/>
        </w:rPr>
      </w:pPr>
      <w:r w:rsidRPr="00573AEA">
        <w:rPr>
          <w:rFonts w:cs="Calibri"/>
          <w:color w:val="000000"/>
        </w:rPr>
        <w:t>Zamawiający dopuszcza stosowanie komputera, na którym będzie wykonywana praca związana z samą obsługą obrad m.in. Głosowań, publikacji wyników, zbliżeń kamery.</w:t>
      </w:r>
    </w:p>
    <w:p w14:paraId="75A596EA" w14:textId="77777777" w:rsidR="00581C0B" w:rsidRDefault="00581C0B">
      <w:pPr>
        <w:widowControl w:val="0"/>
        <w:spacing w:before="120" w:after="120" w:line="276" w:lineRule="auto"/>
        <w:contextualSpacing/>
        <w:rPr>
          <w:rFonts w:cstheme="minorHAnsi"/>
          <w:b/>
          <w:bCs/>
          <w:sz w:val="20"/>
          <w:szCs w:val="20"/>
        </w:rPr>
      </w:pPr>
    </w:p>
    <w:p w14:paraId="6C9B7D3A" w14:textId="77777777" w:rsidR="00581C0B" w:rsidRDefault="00F06599">
      <w:pPr>
        <w:widowControl w:val="0"/>
        <w:spacing w:after="0" w:line="360" w:lineRule="auto"/>
        <w:rPr>
          <w:rFonts w:cstheme="minorHAnsi"/>
          <w:b/>
        </w:rPr>
      </w:pPr>
      <w:r>
        <w:rPr>
          <w:rFonts w:cstheme="minorHAnsi"/>
          <w:b/>
        </w:rPr>
        <w:t>Wymagania dodatkowe:</w:t>
      </w:r>
    </w:p>
    <w:p w14:paraId="241FFB67" w14:textId="77777777" w:rsidR="00581C0B" w:rsidRDefault="00F06599" w:rsidP="00573AEA">
      <w:pPr>
        <w:pStyle w:val="Akapitzlist"/>
        <w:widowControl w:val="0"/>
        <w:numPr>
          <w:ilvl w:val="1"/>
          <w:numId w:val="66"/>
        </w:numPr>
        <w:spacing w:before="120" w:after="120" w:line="276" w:lineRule="auto"/>
        <w:ind w:left="1077" w:hanging="357"/>
        <w:jc w:val="both"/>
        <w:rPr>
          <w:rFonts w:cstheme="minorHAnsi"/>
        </w:rPr>
      </w:pPr>
      <w:r>
        <w:rPr>
          <w:rFonts w:cstheme="minorHAnsi"/>
        </w:rPr>
        <w:t>Publikacja materiałów sesyjnych oraz wyników przeprowadzonych głosowań</w:t>
      </w:r>
      <w:r>
        <w:rPr>
          <w:rFonts w:cstheme="minorHAnsi"/>
        </w:rPr>
        <w:br/>
        <w:t>w Internecie w oparciu o infrastrukturę techniczną Wykonawcy.</w:t>
      </w:r>
    </w:p>
    <w:p w14:paraId="79FC7675" w14:textId="77777777" w:rsidR="00581C0B" w:rsidRDefault="00F06599" w:rsidP="00573AEA">
      <w:pPr>
        <w:pStyle w:val="Akapitzlist"/>
        <w:widowControl w:val="0"/>
        <w:numPr>
          <w:ilvl w:val="1"/>
          <w:numId w:val="66"/>
        </w:numPr>
        <w:spacing w:before="120" w:after="120" w:line="276" w:lineRule="auto"/>
        <w:ind w:left="1077" w:hanging="357"/>
        <w:jc w:val="both"/>
        <w:rPr>
          <w:rFonts w:cstheme="minorHAnsi"/>
        </w:rPr>
      </w:pPr>
      <w:r>
        <w:rPr>
          <w:rFonts w:cstheme="minorHAnsi"/>
        </w:rPr>
        <w:t>Przechowywanie danych na serwerach znajdujących się na terytorium Rzeczypospolitej Polskiej.</w:t>
      </w:r>
    </w:p>
    <w:p w14:paraId="655950C0" w14:textId="77777777" w:rsidR="00581C0B" w:rsidRDefault="00F06599" w:rsidP="00573AEA">
      <w:pPr>
        <w:pStyle w:val="Akapitzlist"/>
        <w:widowControl w:val="0"/>
        <w:numPr>
          <w:ilvl w:val="1"/>
          <w:numId w:val="66"/>
        </w:numPr>
        <w:spacing w:before="120" w:after="120" w:line="276" w:lineRule="auto"/>
        <w:ind w:left="1077" w:hanging="357"/>
        <w:jc w:val="both"/>
        <w:rPr>
          <w:rFonts w:cstheme="minorHAnsi"/>
        </w:rPr>
      </w:pPr>
      <w:r>
        <w:rPr>
          <w:rFonts w:cstheme="minorHAnsi"/>
        </w:rPr>
        <w:t>Udostępnienie kopii zapasowej oprogramowania oraz danych wprowadzonych przez Zamawiającego na żądanie Zamawiającego.</w:t>
      </w:r>
    </w:p>
    <w:p w14:paraId="2E7BC578" w14:textId="77777777" w:rsidR="00581C0B" w:rsidRDefault="00581C0B">
      <w:pPr>
        <w:spacing w:before="120" w:after="120" w:line="276" w:lineRule="auto"/>
        <w:jc w:val="both"/>
        <w:rPr>
          <w:rFonts w:cs="Arial"/>
          <w:szCs w:val="20"/>
        </w:rPr>
      </w:pPr>
    </w:p>
    <w:p w14:paraId="5D535FC3" w14:textId="77777777" w:rsidR="00581C0B" w:rsidRDefault="00F06599" w:rsidP="00DA2DDB">
      <w:pPr>
        <w:pStyle w:val="Nagwek3"/>
        <w:numPr>
          <w:ilvl w:val="2"/>
          <w:numId w:val="161"/>
        </w:numPr>
        <w:spacing w:before="120" w:after="120" w:line="264" w:lineRule="auto"/>
      </w:pPr>
      <w:bookmarkStart w:id="124" w:name="_Toc76060541"/>
      <w:r>
        <w:t>Szkolenia</w:t>
      </w:r>
      <w:bookmarkEnd w:id="124"/>
    </w:p>
    <w:p w14:paraId="628DAD81" w14:textId="77777777" w:rsidR="00581C0B" w:rsidRDefault="00F06599">
      <w:pPr>
        <w:spacing w:before="120" w:after="120" w:line="276" w:lineRule="auto"/>
        <w:ind w:firstLine="708"/>
        <w:jc w:val="both"/>
        <w:rPr>
          <w:rFonts w:cs="Arial"/>
          <w:szCs w:val="20"/>
        </w:rPr>
      </w:pPr>
      <w:bookmarkStart w:id="125" w:name="_Toc474310591"/>
      <w:bookmarkStart w:id="126" w:name="_Toc477154853"/>
      <w:bookmarkEnd w:id="125"/>
      <w:bookmarkEnd w:id="126"/>
      <w:r>
        <w:rPr>
          <w:rFonts w:cs="Arial"/>
          <w:szCs w:val="20"/>
        </w:rPr>
        <w:t xml:space="preserve">Wykonawca przeprowadzi szkolenia w zakresie niezbędnym do uruchomienia wdrażanego rozwiązania. Szkolenia mogą być przeprowadzane w grupach max 10 osobowych. Wykonawca zapewni szkolenia zarówno dla pracowników merytorycznych jak i administratorów wdrażanego rozwiązania. </w:t>
      </w:r>
    </w:p>
    <w:tbl>
      <w:tblPr>
        <w:tblW w:w="9286" w:type="dxa"/>
        <w:tblLayout w:type="fixed"/>
        <w:tblLook w:val="00A0" w:firstRow="1" w:lastRow="0" w:firstColumn="1" w:lastColumn="0" w:noHBand="0" w:noVBand="0"/>
      </w:tblPr>
      <w:tblGrid>
        <w:gridCol w:w="949"/>
        <w:gridCol w:w="8337"/>
      </w:tblGrid>
      <w:tr w:rsidR="00581C0B" w14:paraId="7F16B88D"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70461CC1" w14:textId="77777777" w:rsidR="00581C0B" w:rsidRDefault="00F06599">
            <w:pPr>
              <w:widowControl w:val="0"/>
              <w:spacing w:after="0" w:line="240" w:lineRule="auto"/>
              <w:rPr>
                <w:rFonts w:cs="Arial"/>
                <w:b/>
                <w:bCs/>
                <w:szCs w:val="20"/>
              </w:rPr>
            </w:pPr>
            <w:r>
              <w:rPr>
                <w:rFonts w:cs="Arial"/>
                <w:b/>
                <w:bCs/>
                <w:szCs w:val="20"/>
              </w:rPr>
              <w:t>Lp.</w:t>
            </w:r>
          </w:p>
        </w:tc>
        <w:tc>
          <w:tcPr>
            <w:tcW w:w="8336" w:type="dxa"/>
            <w:tcBorders>
              <w:top w:val="single" w:sz="4" w:space="0" w:color="00000A"/>
              <w:left w:val="single" w:sz="4" w:space="0" w:color="00000A"/>
              <w:bottom w:val="single" w:sz="4" w:space="0" w:color="00000A"/>
              <w:right w:val="single" w:sz="4" w:space="0" w:color="00000A"/>
            </w:tcBorders>
            <w:shd w:val="clear" w:color="auto" w:fill="D9D9D9"/>
          </w:tcPr>
          <w:p w14:paraId="4CCA11B9" w14:textId="77777777" w:rsidR="00581C0B" w:rsidRDefault="00F06599">
            <w:pPr>
              <w:widowControl w:val="0"/>
              <w:spacing w:after="0" w:line="240" w:lineRule="auto"/>
              <w:rPr>
                <w:rFonts w:cs="Arial"/>
                <w:b/>
                <w:bCs/>
                <w:szCs w:val="20"/>
              </w:rPr>
            </w:pPr>
            <w:r>
              <w:rPr>
                <w:rFonts w:cs="Arial"/>
                <w:b/>
                <w:bCs/>
                <w:szCs w:val="20"/>
              </w:rPr>
              <w:t>Opis wymagania</w:t>
            </w:r>
          </w:p>
        </w:tc>
      </w:tr>
      <w:tr w:rsidR="00581C0B" w14:paraId="27C2C74D"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25B2EAF7" w14:textId="77777777" w:rsidR="00581C0B" w:rsidRDefault="00F06599">
            <w:pPr>
              <w:widowControl w:val="0"/>
              <w:spacing w:after="0" w:line="240" w:lineRule="auto"/>
              <w:rPr>
                <w:rFonts w:cs="Arial"/>
                <w:b/>
                <w:bCs/>
                <w:szCs w:val="20"/>
              </w:rPr>
            </w:pPr>
            <w:r>
              <w:rPr>
                <w:rFonts w:cs="Arial"/>
                <w:b/>
                <w:bCs/>
                <w:szCs w:val="20"/>
              </w:rPr>
              <w:t>WSZ1</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5BECD561" w14:textId="77777777" w:rsidR="00581C0B" w:rsidRDefault="00F06599">
            <w:pPr>
              <w:widowControl w:val="0"/>
              <w:spacing w:after="0" w:line="240" w:lineRule="auto"/>
              <w:jc w:val="both"/>
              <w:rPr>
                <w:rFonts w:cs="Arial"/>
                <w:szCs w:val="20"/>
              </w:rPr>
            </w:pPr>
            <w:r>
              <w:rPr>
                <w:rFonts w:cs="Arial"/>
                <w:szCs w:val="20"/>
              </w:rPr>
              <w:t>Szczegółowy plan szkolenia wraz z harmonogramem przygotowany zostanie na etapie planu realizacji projektu.</w:t>
            </w:r>
          </w:p>
        </w:tc>
      </w:tr>
      <w:tr w:rsidR="00581C0B" w14:paraId="607828B5"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76649F60" w14:textId="77777777" w:rsidR="00581C0B" w:rsidRDefault="00F06599">
            <w:pPr>
              <w:widowControl w:val="0"/>
              <w:spacing w:after="0" w:line="240" w:lineRule="auto"/>
              <w:rPr>
                <w:rFonts w:cs="Arial"/>
                <w:b/>
                <w:bCs/>
                <w:szCs w:val="20"/>
              </w:rPr>
            </w:pPr>
            <w:r>
              <w:rPr>
                <w:rFonts w:cs="Arial"/>
                <w:b/>
                <w:bCs/>
                <w:szCs w:val="20"/>
              </w:rPr>
              <w:t>WSZ2</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0D430DE1" w14:textId="77777777" w:rsidR="00581C0B" w:rsidRDefault="00F06599">
            <w:pPr>
              <w:widowControl w:val="0"/>
              <w:spacing w:after="0" w:line="240" w:lineRule="auto"/>
              <w:jc w:val="both"/>
              <w:rPr>
                <w:rFonts w:cs="Arial"/>
                <w:szCs w:val="20"/>
              </w:rPr>
            </w:pPr>
            <w:r>
              <w:rPr>
                <w:rFonts w:cs="Arial"/>
                <w:szCs w:val="20"/>
              </w:rPr>
              <w:t>Wykonawca na etapie uzgadniania materiałów szkoleniowych przekaże minimalne wymagania, jakie powinni spełniać oddelegowani przez Zamawiającego, uczestnicy szkolenia</w:t>
            </w:r>
          </w:p>
        </w:tc>
      </w:tr>
      <w:tr w:rsidR="00581C0B" w14:paraId="4808B4EA"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7CBE9BE4" w14:textId="77777777" w:rsidR="00581C0B" w:rsidRDefault="00F06599">
            <w:pPr>
              <w:widowControl w:val="0"/>
              <w:spacing w:after="0" w:line="240" w:lineRule="auto"/>
              <w:rPr>
                <w:rFonts w:cs="Arial"/>
                <w:b/>
                <w:bCs/>
                <w:szCs w:val="20"/>
              </w:rPr>
            </w:pPr>
            <w:r>
              <w:rPr>
                <w:rFonts w:cs="Arial"/>
                <w:b/>
                <w:bCs/>
                <w:szCs w:val="20"/>
              </w:rPr>
              <w:t>WSZ3</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376F6880" w14:textId="77777777" w:rsidR="00581C0B" w:rsidRDefault="00F06599">
            <w:pPr>
              <w:widowControl w:val="0"/>
              <w:spacing w:after="0" w:line="240" w:lineRule="auto"/>
              <w:jc w:val="both"/>
              <w:rPr>
                <w:rFonts w:cs="Arial"/>
                <w:szCs w:val="20"/>
              </w:rPr>
            </w:pPr>
            <w:r>
              <w:rPr>
                <w:rFonts w:cs="Arial"/>
                <w:szCs w:val="20"/>
              </w:rPr>
              <w:t>Do każdego modułu wspomagającego obsługę obszarów działalności urzędu, Zamawiający wskaże osoby, które Wykonawca przeszkoli</w:t>
            </w:r>
          </w:p>
        </w:tc>
      </w:tr>
      <w:tr w:rsidR="00581C0B" w14:paraId="35B79B16"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11115A9D" w14:textId="77777777" w:rsidR="00581C0B" w:rsidRDefault="00F06599">
            <w:pPr>
              <w:widowControl w:val="0"/>
              <w:spacing w:after="0" w:line="240" w:lineRule="auto"/>
              <w:rPr>
                <w:rFonts w:cs="Arial"/>
                <w:b/>
                <w:bCs/>
                <w:szCs w:val="20"/>
              </w:rPr>
            </w:pPr>
            <w:r>
              <w:rPr>
                <w:rFonts w:cs="Arial"/>
                <w:b/>
                <w:bCs/>
                <w:szCs w:val="20"/>
              </w:rPr>
              <w:t>WSZ4</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61CDF833" w14:textId="77777777" w:rsidR="00581C0B" w:rsidRDefault="00F06599">
            <w:pPr>
              <w:widowControl w:val="0"/>
              <w:spacing w:after="0" w:line="240" w:lineRule="auto"/>
              <w:jc w:val="both"/>
              <w:rPr>
                <w:rFonts w:cs="Arial"/>
                <w:szCs w:val="20"/>
              </w:rPr>
            </w:pPr>
            <w:r>
              <w:rPr>
                <w:rFonts w:cs="Arial"/>
                <w:szCs w:val="20"/>
              </w:rPr>
              <w:t xml:space="preserve">Szkolenia będą prowadzone w siedzibie zamawiającego na sprzęcie dostarczonym przez Wykonawcę (laptopy) w godzinach pracy Zamawiającego w terminach uzgodnionych wcześniej. </w:t>
            </w:r>
            <w:r>
              <w:t>Wykonawca w ramach zamówienia dostarczy na potrzeby szkoleń rzutnik oraz ekran</w:t>
            </w:r>
            <w:r>
              <w:rPr>
                <w:rFonts w:cs="Arial"/>
                <w:szCs w:val="20"/>
              </w:rPr>
              <w:t>.</w:t>
            </w:r>
          </w:p>
        </w:tc>
      </w:tr>
      <w:tr w:rsidR="00581C0B" w14:paraId="777E5835"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5FC57DAC" w14:textId="77777777" w:rsidR="00581C0B" w:rsidRDefault="00F06599">
            <w:pPr>
              <w:widowControl w:val="0"/>
              <w:spacing w:after="0" w:line="240" w:lineRule="auto"/>
              <w:rPr>
                <w:rFonts w:cs="Arial"/>
                <w:b/>
                <w:bCs/>
                <w:szCs w:val="20"/>
              </w:rPr>
            </w:pPr>
            <w:r>
              <w:rPr>
                <w:rFonts w:cs="Arial"/>
                <w:b/>
                <w:bCs/>
                <w:szCs w:val="20"/>
              </w:rPr>
              <w:t>WSZ5</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367311CB" w14:textId="77777777" w:rsidR="00581C0B" w:rsidRDefault="00F06599">
            <w:pPr>
              <w:widowControl w:val="0"/>
              <w:spacing w:after="0" w:line="240" w:lineRule="auto"/>
              <w:jc w:val="both"/>
              <w:rPr>
                <w:rFonts w:cs="Arial"/>
                <w:szCs w:val="20"/>
              </w:rPr>
            </w:pPr>
            <w:r>
              <w:rPr>
                <w:rFonts w:cs="Arial"/>
                <w:szCs w:val="20"/>
              </w:rPr>
              <w:t>Zamawiający dopuszcza przeprowadzenie szkoleń typu e-learning w zastępstwie szkoleń tradycyjnych.</w:t>
            </w:r>
          </w:p>
        </w:tc>
      </w:tr>
      <w:tr w:rsidR="00581C0B" w14:paraId="65E420E5"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450AE3B0" w14:textId="77777777" w:rsidR="00581C0B" w:rsidRDefault="00F06599">
            <w:pPr>
              <w:widowControl w:val="0"/>
              <w:spacing w:after="0" w:line="240" w:lineRule="auto"/>
              <w:rPr>
                <w:rFonts w:cs="Arial"/>
                <w:b/>
                <w:bCs/>
                <w:szCs w:val="20"/>
              </w:rPr>
            </w:pPr>
            <w:r>
              <w:rPr>
                <w:rFonts w:cs="Arial"/>
                <w:b/>
                <w:bCs/>
                <w:szCs w:val="20"/>
              </w:rPr>
              <w:t>WSZ6</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4DCDA948" w14:textId="77777777" w:rsidR="00581C0B" w:rsidRDefault="00F06599">
            <w:pPr>
              <w:widowControl w:val="0"/>
              <w:spacing w:after="0" w:line="240" w:lineRule="auto"/>
              <w:jc w:val="both"/>
              <w:rPr>
                <w:rFonts w:cs="Arial"/>
                <w:szCs w:val="20"/>
              </w:rPr>
            </w:pPr>
            <w:r>
              <w:rPr>
                <w:rFonts w:cs="Arial"/>
                <w:szCs w:val="20"/>
              </w:rPr>
              <w:t xml:space="preserve">Zamawiający dopuszcza przeprowadzanie szkoleń grupowych, w grupach do 10 użytkowników oraz szkoleń indywidualnych przy stanowiskowych dla grup jedno-, dwu- lub trzyosobowych. </w:t>
            </w:r>
          </w:p>
        </w:tc>
      </w:tr>
      <w:tr w:rsidR="00581C0B" w14:paraId="74ED9143"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7BCEE70D" w14:textId="77777777" w:rsidR="00581C0B" w:rsidRDefault="00F06599">
            <w:pPr>
              <w:widowControl w:val="0"/>
              <w:spacing w:after="0" w:line="240" w:lineRule="auto"/>
              <w:rPr>
                <w:rFonts w:cs="Arial"/>
                <w:b/>
                <w:bCs/>
                <w:szCs w:val="20"/>
              </w:rPr>
            </w:pPr>
            <w:r>
              <w:rPr>
                <w:rFonts w:cs="Arial"/>
                <w:b/>
                <w:bCs/>
                <w:szCs w:val="20"/>
              </w:rPr>
              <w:lastRenderedPageBreak/>
              <w:t>WSZ7</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4B82D336" w14:textId="77777777" w:rsidR="00581C0B" w:rsidRDefault="00F06599">
            <w:pPr>
              <w:widowControl w:val="0"/>
              <w:spacing w:after="0" w:line="240" w:lineRule="auto"/>
              <w:jc w:val="both"/>
              <w:rPr>
                <w:rFonts w:cs="Arial"/>
                <w:szCs w:val="20"/>
              </w:rPr>
            </w:pPr>
            <w:r>
              <w:rPr>
                <w:rFonts w:cs="Arial"/>
                <w:szCs w:val="20"/>
              </w:rPr>
              <w:t>Wykonawca przeszkoli osoby pełniące obowiązki administratorów wskazanych przez Zamawiający w zakresie zarządzania użytkownikami i uprawnieniami, zabezpieczania i odtwarzania danych.</w:t>
            </w:r>
          </w:p>
        </w:tc>
      </w:tr>
      <w:tr w:rsidR="00581C0B" w14:paraId="25C34A2A"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58EA9E97" w14:textId="77777777" w:rsidR="00581C0B" w:rsidRDefault="00F06599">
            <w:pPr>
              <w:widowControl w:val="0"/>
              <w:spacing w:after="0" w:line="240" w:lineRule="auto"/>
              <w:rPr>
                <w:rFonts w:cs="Arial"/>
                <w:b/>
                <w:bCs/>
                <w:szCs w:val="20"/>
              </w:rPr>
            </w:pPr>
            <w:r>
              <w:rPr>
                <w:rFonts w:cs="Arial"/>
                <w:b/>
                <w:bCs/>
                <w:szCs w:val="20"/>
              </w:rPr>
              <w:t>WSZ8</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3BD2EC62" w14:textId="77777777" w:rsidR="00581C0B" w:rsidRDefault="00F06599">
            <w:pPr>
              <w:widowControl w:val="0"/>
              <w:spacing w:after="0" w:line="240" w:lineRule="auto"/>
              <w:jc w:val="both"/>
              <w:rPr>
                <w:rFonts w:cs="Arial"/>
                <w:szCs w:val="20"/>
              </w:rPr>
            </w:pPr>
            <w:r>
              <w:rPr>
                <w:rFonts w:cs="Arial"/>
                <w:szCs w:val="20"/>
              </w:rPr>
              <w:t>Wykonawca zapewni przeszkolenie dwóch administratorów wskazanych przez Zamawiającego w zakresie administracji i konfiguracji zaoferowanego systemu bazodanowego. Szkolenie musi obejmować co najmniej instalację, konfigurację bazy danych, obsługę narzędzi administratora, architekturę systemu, zagadnienia związane z zachowaniem bezpieczeństwa, integralności i zabezpieczenia przed utratą danych, przywracaniem danych po awarii.</w:t>
            </w:r>
          </w:p>
        </w:tc>
      </w:tr>
      <w:tr w:rsidR="00581C0B" w14:paraId="4934B5FA"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5000E993" w14:textId="77777777" w:rsidR="00581C0B" w:rsidRDefault="00F06599">
            <w:pPr>
              <w:widowControl w:val="0"/>
              <w:spacing w:after="0" w:line="240" w:lineRule="auto"/>
              <w:rPr>
                <w:rFonts w:cs="Arial"/>
                <w:b/>
                <w:bCs/>
                <w:szCs w:val="20"/>
              </w:rPr>
            </w:pPr>
            <w:r>
              <w:rPr>
                <w:rFonts w:cs="Arial"/>
                <w:b/>
                <w:bCs/>
                <w:szCs w:val="20"/>
              </w:rPr>
              <w:t>WSZ9</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4E0D8EB5" w14:textId="77777777" w:rsidR="00581C0B" w:rsidRDefault="00F06599">
            <w:pPr>
              <w:widowControl w:val="0"/>
              <w:spacing w:after="0" w:line="240" w:lineRule="auto"/>
              <w:jc w:val="both"/>
              <w:rPr>
                <w:rFonts w:cs="Arial"/>
                <w:szCs w:val="20"/>
              </w:rPr>
            </w:pPr>
            <w:r>
              <w:rPr>
                <w:rFonts w:cs="Arial"/>
                <w:szCs w:val="20"/>
              </w:rPr>
              <w:t>Uzgodnieniu pomiędzy stornami podlegają:</w:t>
            </w:r>
          </w:p>
          <w:p w14:paraId="79289B94" w14:textId="77777777" w:rsidR="00581C0B" w:rsidRDefault="00F06599">
            <w:pPr>
              <w:widowControl w:val="0"/>
              <w:spacing w:after="0" w:line="240" w:lineRule="auto"/>
              <w:jc w:val="both"/>
              <w:rPr>
                <w:rFonts w:cs="Arial"/>
                <w:szCs w:val="20"/>
              </w:rPr>
            </w:pPr>
            <w:r>
              <w:rPr>
                <w:rFonts w:cs="Arial"/>
                <w:szCs w:val="20"/>
              </w:rPr>
              <w:t>- Minimalne wymagania dla uczestników szkoleń,</w:t>
            </w:r>
          </w:p>
          <w:p w14:paraId="25E57733" w14:textId="77777777" w:rsidR="00581C0B" w:rsidRDefault="00F06599">
            <w:pPr>
              <w:widowControl w:val="0"/>
              <w:spacing w:after="0" w:line="240" w:lineRule="auto"/>
              <w:jc w:val="both"/>
              <w:rPr>
                <w:rFonts w:cs="Arial"/>
                <w:szCs w:val="20"/>
              </w:rPr>
            </w:pPr>
            <w:r>
              <w:rPr>
                <w:rFonts w:cs="Arial"/>
                <w:szCs w:val="20"/>
              </w:rPr>
              <w:t>- Harmonogram szkoleń grupowych i indywidualnych,</w:t>
            </w:r>
          </w:p>
          <w:p w14:paraId="6F1AB1DF" w14:textId="77777777" w:rsidR="00581C0B" w:rsidRDefault="00F06599">
            <w:pPr>
              <w:widowControl w:val="0"/>
              <w:spacing w:after="0" w:line="240" w:lineRule="auto"/>
              <w:jc w:val="both"/>
              <w:rPr>
                <w:rFonts w:cs="Arial"/>
                <w:szCs w:val="20"/>
              </w:rPr>
            </w:pPr>
            <w:r>
              <w:rPr>
                <w:rFonts w:cs="Arial"/>
                <w:szCs w:val="20"/>
              </w:rPr>
              <w:t>- Materiały szkoleniowe dla szkoleń grupowych,</w:t>
            </w:r>
          </w:p>
          <w:p w14:paraId="6E26A9C0" w14:textId="77777777" w:rsidR="00581C0B" w:rsidRDefault="00F06599">
            <w:pPr>
              <w:widowControl w:val="0"/>
              <w:spacing w:after="0" w:line="240" w:lineRule="auto"/>
              <w:jc w:val="both"/>
              <w:rPr>
                <w:rFonts w:cs="Arial"/>
                <w:szCs w:val="20"/>
              </w:rPr>
            </w:pPr>
            <w:r>
              <w:rPr>
                <w:rFonts w:cs="Arial"/>
                <w:szCs w:val="20"/>
              </w:rPr>
              <w:t>- Listy obecności ze szkoleń grupowych i indywidualnych,</w:t>
            </w:r>
          </w:p>
          <w:p w14:paraId="5C4B20C3" w14:textId="77777777" w:rsidR="00581C0B" w:rsidRDefault="00F06599">
            <w:pPr>
              <w:widowControl w:val="0"/>
              <w:spacing w:after="0" w:line="240" w:lineRule="auto"/>
              <w:jc w:val="both"/>
              <w:rPr>
                <w:rFonts w:cs="Arial"/>
                <w:szCs w:val="20"/>
              </w:rPr>
            </w:pPr>
            <w:r>
              <w:rPr>
                <w:rFonts w:cs="Arial"/>
                <w:szCs w:val="20"/>
              </w:rPr>
              <w:t>- Protokoły Odbioru Zadania dot. Szkoleń.</w:t>
            </w:r>
          </w:p>
        </w:tc>
      </w:tr>
      <w:tr w:rsidR="00581C0B" w14:paraId="6E5471EB"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06360932" w14:textId="77777777" w:rsidR="00581C0B" w:rsidRDefault="00F06599">
            <w:pPr>
              <w:widowControl w:val="0"/>
              <w:spacing w:after="0" w:line="240" w:lineRule="auto"/>
              <w:rPr>
                <w:rFonts w:cs="Arial"/>
                <w:b/>
                <w:bCs/>
                <w:szCs w:val="20"/>
              </w:rPr>
            </w:pPr>
            <w:r>
              <w:rPr>
                <w:rFonts w:cs="Arial"/>
                <w:b/>
                <w:bCs/>
                <w:szCs w:val="20"/>
              </w:rPr>
              <w:t>WSZ10</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620B80AE" w14:textId="77777777" w:rsidR="00581C0B" w:rsidRDefault="00F06599">
            <w:pPr>
              <w:widowControl w:val="0"/>
              <w:spacing w:after="0" w:line="240" w:lineRule="auto"/>
              <w:jc w:val="both"/>
              <w:rPr>
                <w:rFonts w:cs="Arial"/>
                <w:szCs w:val="20"/>
              </w:rPr>
            </w:pPr>
            <w:r>
              <w:rPr>
                <w:rFonts w:cs="Arial"/>
                <w:szCs w:val="20"/>
              </w:rPr>
              <w:t>Zamawiający oczekuje, że ilość oraz program szkoleń powinny gwarantować użytkownikom systemu zapoznanie się z wszystkimi funkcjonalnościami jakie system oferuje.</w:t>
            </w:r>
          </w:p>
        </w:tc>
      </w:tr>
    </w:tbl>
    <w:p w14:paraId="38A334FD" w14:textId="77777777" w:rsidR="00581C0B" w:rsidRDefault="00581C0B">
      <w:pPr>
        <w:pStyle w:val="Styl1"/>
        <w:ind w:firstLine="0"/>
        <w:rPr>
          <w:rFonts w:asciiTheme="minorHAnsi" w:hAnsiTheme="minorHAnsi"/>
          <w:b/>
          <w:sz w:val="22"/>
        </w:rPr>
      </w:pPr>
    </w:p>
    <w:p w14:paraId="6834A80C" w14:textId="77777777" w:rsidR="00581C0B" w:rsidRDefault="00F06599" w:rsidP="00DA2DDB">
      <w:pPr>
        <w:pStyle w:val="Nagwek3"/>
        <w:numPr>
          <w:ilvl w:val="3"/>
          <w:numId w:val="161"/>
        </w:numPr>
        <w:spacing w:before="120" w:after="120" w:line="264" w:lineRule="auto"/>
      </w:pPr>
      <w:bookmarkStart w:id="127" w:name="_Toc76060542"/>
      <w:r>
        <w:t>Szkolenia OS dla dwóch osób</w:t>
      </w:r>
      <w:bookmarkEnd w:id="127"/>
    </w:p>
    <w:tbl>
      <w:tblPr>
        <w:tblW w:w="9123" w:type="dxa"/>
        <w:jc w:val="center"/>
        <w:tblLayout w:type="fixed"/>
        <w:tblCellMar>
          <w:left w:w="58" w:type="dxa"/>
        </w:tblCellMar>
        <w:tblLook w:val="0000" w:firstRow="0" w:lastRow="0" w:firstColumn="0" w:lastColumn="0" w:noHBand="0" w:noVBand="0"/>
      </w:tblPr>
      <w:tblGrid>
        <w:gridCol w:w="1737"/>
        <w:gridCol w:w="7386"/>
      </w:tblGrid>
      <w:tr w:rsidR="00581C0B" w14:paraId="52B3C329" w14:textId="77777777">
        <w:trPr>
          <w:trHeight w:val="300"/>
          <w:jc w:val="center"/>
        </w:trPr>
        <w:tc>
          <w:tcPr>
            <w:tcW w:w="1737" w:type="dxa"/>
            <w:tcBorders>
              <w:top w:val="single" w:sz="4" w:space="0" w:color="000000"/>
              <w:left w:val="single" w:sz="4" w:space="0" w:color="000000"/>
              <w:bottom w:val="single" w:sz="4" w:space="0" w:color="000000"/>
              <w:right w:val="single" w:sz="4" w:space="0" w:color="000000"/>
            </w:tcBorders>
            <w:shd w:val="clear" w:color="auto" w:fill="CCFFFF"/>
          </w:tcPr>
          <w:p w14:paraId="471FC1E8" w14:textId="77777777" w:rsidR="00581C0B" w:rsidRDefault="00F06599">
            <w:pPr>
              <w:widowControl w:val="0"/>
              <w:spacing w:after="0" w:line="240" w:lineRule="auto"/>
              <w:rPr>
                <w:rFonts w:asciiTheme="minorHAnsi" w:hAnsiTheme="minorHAnsi" w:cstheme="minorHAnsi"/>
              </w:rPr>
            </w:pPr>
            <w:r>
              <w:rPr>
                <w:rFonts w:cstheme="minorHAnsi"/>
                <w:b/>
                <w:bCs/>
                <w:color w:val="00000A"/>
                <w:kern w:val="2"/>
                <w:sz w:val="20"/>
                <w:szCs w:val="20"/>
                <w:lang w:eastAsia="zh-CN"/>
              </w:rPr>
              <w:t>Szkolenie</w:t>
            </w:r>
          </w:p>
        </w:tc>
        <w:tc>
          <w:tcPr>
            <w:tcW w:w="7385" w:type="dxa"/>
            <w:tcBorders>
              <w:top w:val="single" w:sz="4" w:space="0" w:color="000000"/>
              <w:left w:val="single" w:sz="4" w:space="0" w:color="000000"/>
              <w:bottom w:val="single" w:sz="4" w:space="0" w:color="000000"/>
              <w:right w:val="single" w:sz="4" w:space="0" w:color="000000"/>
            </w:tcBorders>
            <w:shd w:val="clear" w:color="auto" w:fill="CCFFFF"/>
          </w:tcPr>
          <w:p w14:paraId="285EAA30" w14:textId="77777777" w:rsidR="00581C0B" w:rsidRDefault="00F06599">
            <w:pPr>
              <w:widowControl w:val="0"/>
              <w:spacing w:after="0" w:line="240" w:lineRule="auto"/>
              <w:rPr>
                <w:rFonts w:asciiTheme="minorHAnsi" w:hAnsiTheme="minorHAnsi" w:cstheme="minorHAnsi"/>
              </w:rPr>
            </w:pPr>
            <w:r>
              <w:rPr>
                <w:rFonts w:cstheme="minorHAnsi"/>
                <w:b/>
                <w:bCs/>
                <w:sz w:val="20"/>
                <w:szCs w:val="20"/>
              </w:rPr>
              <w:t>Minimalne wymagania</w:t>
            </w:r>
          </w:p>
        </w:tc>
      </w:tr>
      <w:tr w:rsidR="00581C0B" w14:paraId="34566A9D" w14:textId="77777777">
        <w:trPr>
          <w:jc w:val="center"/>
        </w:trPr>
        <w:tc>
          <w:tcPr>
            <w:tcW w:w="1737" w:type="dxa"/>
            <w:tcBorders>
              <w:top w:val="single" w:sz="4" w:space="0" w:color="000000"/>
              <w:left w:val="single" w:sz="4" w:space="0" w:color="000000"/>
              <w:bottom w:val="single" w:sz="4" w:space="0" w:color="000000"/>
              <w:right w:val="single" w:sz="4" w:space="0" w:color="000000"/>
            </w:tcBorders>
            <w:shd w:val="clear" w:color="auto" w:fill="FFFFFF"/>
          </w:tcPr>
          <w:p w14:paraId="5552DFEC" w14:textId="77777777" w:rsidR="00581C0B" w:rsidRDefault="00F06599">
            <w:pPr>
              <w:widowControl w:val="0"/>
              <w:spacing w:after="0" w:line="240" w:lineRule="auto"/>
              <w:rPr>
                <w:rFonts w:asciiTheme="minorHAnsi" w:hAnsiTheme="minorHAnsi" w:cstheme="minorHAnsi"/>
              </w:rPr>
            </w:pPr>
            <w:r>
              <w:rPr>
                <w:rFonts w:cstheme="minorHAnsi"/>
                <w:color w:val="00000A"/>
                <w:kern w:val="2"/>
                <w:sz w:val="20"/>
                <w:szCs w:val="20"/>
                <w:lang w:eastAsia="zh-CN"/>
              </w:rPr>
              <w:t>System operacyjny z wirtualizacją</w:t>
            </w:r>
          </w:p>
        </w:tc>
        <w:tc>
          <w:tcPr>
            <w:tcW w:w="7385" w:type="dxa"/>
            <w:tcBorders>
              <w:top w:val="single" w:sz="4" w:space="0" w:color="000000"/>
              <w:left w:val="single" w:sz="4" w:space="0" w:color="000000"/>
              <w:bottom w:val="single" w:sz="4" w:space="0" w:color="000000"/>
              <w:right w:val="single" w:sz="4" w:space="0" w:color="000000"/>
            </w:tcBorders>
            <w:shd w:val="clear" w:color="auto" w:fill="FFFFFF"/>
          </w:tcPr>
          <w:p w14:paraId="67654D61" w14:textId="77777777" w:rsidR="00581C0B" w:rsidRDefault="00F06599">
            <w:pPr>
              <w:widowControl w:val="0"/>
              <w:spacing w:after="0" w:line="240" w:lineRule="auto"/>
              <w:rPr>
                <w:rFonts w:asciiTheme="minorHAnsi" w:hAnsiTheme="minorHAnsi" w:cstheme="minorHAnsi"/>
              </w:rPr>
            </w:pPr>
            <w:r>
              <w:rPr>
                <w:rFonts w:cstheme="minorHAnsi"/>
                <w:sz w:val="20"/>
                <w:szCs w:val="20"/>
              </w:rPr>
              <w:t>Szkolenie w zakresie instalacji i konfiguracji wirtualizacji zaoferowanego Systemu Operacyjnego w certyfikowanym ośrodku potwierdzone certyfikatem.</w:t>
            </w:r>
          </w:p>
        </w:tc>
      </w:tr>
    </w:tbl>
    <w:p w14:paraId="7244E3D8" w14:textId="77777777" w:rsidR="00581C0B" w:rsidRDefault="00581C0B">
      <w:pPr>
        <w:jc w:val="both"/>
        <w:rPr>
          <w:rFonts w:ascii="Arial" w:hAnsi="Arial" w:cs="Arial"/>
          <w:sz w:val="20"/>
          <w:szCs w:val="20"/>
        </w:rPr>
      </w:pPr>
    </w:p>
    <w:p w14:paraId="57E5DB5D" w14:textId="77777777" w:rsidR="00581C0B" w:rsidRDefault="00F06599" w:rsidP="00DA2DDB">
      <w:pPr>
        <w:pStyle w:val="Nagwek3"/>
        <w:numPr>
          <w:ilvl w:val="3"/>
          <w:numId w:val="161"/>
        </w:numPr>
        <w:spacing w:before="120" w:after="120" w:line="264" w:lineRule="auto"/>
      </w:pPr>
      <w:bookmarkStart w:id="128" w:name="_Toc76060543"/>
      <w:r>
        <w:t>Szkolenia UTM – dla dwóch osób</w:t>
      </w:r>
      <w:bookmarkEnd w:id="128"/>
    </w:p>
    <w:tbl>
      <w:tblPr>
        <w:tblW w:w="9309" w:type="dxa"/>
        <w:jc w:val="center"/>
        <w:tblLayout w:type="fixed"/>
        <w:tblCellMar>
          <w:left w:w="58" w:type="dxa"/>
        </w:tblCellMar>
        <w:tblLook w:val="0000" w:firstRow="0" w:lastRow="0" w:firstColumn="0" w:lastColumn="0" w:noHBand="0" w:noVBand="0"/>
      </w:tblPr>
      <w:tblGrid>
        <w:gridCol w:w="985"/>
        <w:gridCol w:w="8324"/>
      </w:tblGrid>
      <w:tr w:rsidR="00581C0B" w14:paraId="324B0143" w14:textId="77777777">
        <w:trPr>
          <w:trHeight w:val="300"/>
          <w:jc w:val="center"/>
        </w:trPr>
        <w:tc>
          <w:tcPr>
            <w:tcW w:w="985" w:type="dxa"/>
            <w:tcBorders>
              <w:top w:val="single" w:sz="4" w:space="0" w:color="000000"/>
              <w:left w:val="single" w:sz="4" w:space="0" w:color="000000"/>
              <w:bottom w:val="single" w:sz="4" w:space="0" w:color="000000"/>
              <w:right w:val="single" w:sz="4" w:space="0" w:color="000000"/>
            </w:tcBorders>
            <w:shd w:val="clear" w:color="auto" w:fill="CCFFFF"/>
          </w:tcPr>
          <w:p w14:paraId="281D6F67" w14:textId="77777777" w:rsidR="00581C0B" w:rsidRDefault="00F06599">
            <w:pPr>
              <w:widowControl w:val="0"/>
              <w:spacing w:after="0" w:line="240" w:lineRule="auto"/>
            </w:pPr>
            <w:r>
              <w:rPr>
                <w:rFonts w:ascii="Times New Roman" w:hAnsi="Times New Roman"/>
                <w:b/>
                <w:bCs/>
                <w:sz w:val="20"/>
                <w:szCs w:val="20"/>
              </w:rPr>
              <w:t>Szkolenie</w:t>
            </w:r>
          </w:p>
        </w:tc>
        <w:tc>
          <w:tcPr>
            <w:tcW w:w="8323" w:type="dxa"/>
            <w:tcBorders>
              <w:top w:val="single" w:sz="4" w:space="0" w:color="000000"/>
              <w:left w:val="single" w:sz="4" w:space="0" w:color="000000"/>
              <w:bottom w:val="single" w:sz="4" w:space="0" w:color="000000"/>
              <w:right w:val="single" w:sz="4" w:space="0" w:color="000000"/>
            </w:tcBorders>
            <w:shd w:val="clear" w:color="auto" w:fill="CCFFFF"/>
          </w:tcPr>
          <w:p w14:paraId="0C479C7C" w14:textId="77777777" w:rsidR="00581C0B" w:rsidRDefault="00F06599">
            <w:pPr>
              <w:widowControl w:val="0"/>
              <w:spacing w:after="0" w:line="240" w:lineRule="auto"/>
            </w:pPr>
            <w:r>
              <w:rPr>
                <w:rFonts w:ascii="Times New Roman" w:hAnsi="Times New Roman"/>
                <w:b/>
                <w:bCs/>
                <w:sz w:val="20"/>
                <w:szCs w:val="20"/>
              </w:rPr>
              <w:t>Minimalne wymagania</w:t>
            </w:r>
          </w:p>
        </w:tc>
      </w:tr>
      <w:tr w:rsidR="00581C0B" w14:paraId="3A1D126A" w14:textId="77777777">
        <w:trPr>
          <w:jc w:val="center"/>
        </w:trPr>
        <w:tc>
          <w:tcPr>
            <w:tcW w:w="985" w:type="dxa"/>
            <w:tcBorders>
              <w:top w:val="single" w:sz="4" w:space="0" w:color="000000"/>
              <w:left w:val="single" w:sz="4" w:space="0" w:color="000000"/>
              <w:bottom w:val="single" w:sz="4" w:space="0" w:color="000000"/>
              <w:right w:val="single" w:sz="4" w:space="0" w:color="000000"/>
            </w:tcBorders>
            <w:shd w:val="clear" w:color="auto" w:fill="FFFFFF"/>
          </w:tcPr>
          <w:p w14:paraId="027C345F" w14:textId="77777777" w:rsidR="00581C0B" w:rsidRDefault="00F06599">
            <w:pPr>
              <w:widowControl w:val="0"/>
              <w:spacing w:after="0" w:line="240" w:lineRule="auto"/>
            </w:pPr>
            <w:r>
              <w:rPr>
                <w:rFonts w:ascii="Times New Roman" w:hAnsi="Times New Roman"/>
                <w:sz w:val="20"/>
                <w:szCs w:val="20"/>
              </w:rPr>
              <w:t>UTM</w:t>
            </w:r>
          </w:p>
        </w:tc>
        <w:tc>
          <w:tcPr>
            <w:tcW w:w="8323" w:type="dxa"/>
            <w:tcBorders>
              <w:top w:val="single" w:sz="4" w:space="0" w:color="000000"/>
              <w:left w:val="single" w:sz="4" w:space="0" w:color="000000"/>
              <w:bottom w:val="single" w:sz="4" w:space="0" w:color="000000"/>
              <w:right w:val="single" w:sz="4" w:space="0" w:color="000000"/>
            </w:tcBorders>
            <w:shd w:val="clear" w:color="auto" w:fill="FFFFFF"/>
          </w:tcPr>
          <w:p w14:paraId="71F1C97F" w14:textId="77777777" w:rsidR="00581C0B" w:rsidRDefault="00F06599">
            <w:pPr>
              <w:widowControl w:val="0"/>
              <w:spacing w:after="0" w:line="240" w:lineRule="auto"/>
            </w:pPr>
            <w:r>
              <w:rPr>
                <w:rFonts w:ascii="Times New Roman" w:hAnsi="Times New Roman"/>
                <w:sz w:val="20"/>
                <w:szCs w:val="20"/>
              </w:rPr>
              <w:t>Szkolenie w zakresie instalacji i konfiguracji UTM w certyfikowanym ośrodku potwierdzona certyfikatem w zakresie co najmniej:</w:t>
            </w:r>
          </w:p>
          <w:p w14:paraId="63CBF4B0" w14:textId="77777777" w:rsidR="00581C0B" w:rsidRDefault="00F06599" w:rsidP="00DA2DDB">
            <w:pPr>
              <w:widowControl w:val="0"/>
              <w:numPr>
                <w:ilvl w:val="0"/>
                <w:numId w:val="50"/>
              </w:numPr>
              <w:spacing w:after="0" w:line="240" w:lineRule="auto"/>
            </w:pPr>
            <w:r>
              <w:rPr>
                <w:rFonts w:ascii="Times New Roman" w:hAnsi="Times New Roman"/>
                <w:sz w:val="20"/>
                <w:szCs w:val="20"/>
              </w:rPr>
              <w:t>konfiguracji interfejsów sieciowych</w:t>
            </w:r>
          </w:p>
          <w:p w14:paraId="2276F5E8" w14:textId="77777777" w:rsidR="00581C0B" w:rsidRDefault="00F06599" w:rsidP="00DA2DDB">
            <w:pPr>
              <w:widowControl w:val="0"/>
              <w:numPr>
                <w:ilvl w:val="0"/>
                <w:numId w:val="50"/>
              </w:numPr>
              <w:spacing w:after="0" w:line="240" w:lineRule="auto"/>
            </w:pPr>
            <w:r>
              <w:rPr>
                <w:rFonts w:ascii="Times New Roman" w:hAnsi="Times New Roman"/>
                <w:sz w:val="20"/>
                <w:szCs w:val="20"/>
              </w:rPr>
              <w:t>konfiguracji podsieci dla potrzeb telefonii VoIP</w:t>
            </w:r>
          </w:p>
          <w:p w14:paraId="48C48352" w14:textId="77777777" w:rsidR="00581C0B" w:rsidRDefault="00F06599" w:rsidP="00DA2DDB">
            <w:pPr>
              <w:widowControl w:val="0"/>
              <w:numPr>
                <w:ilvl w:val="0"/>
                <w:numId w:val="50"/>
              </w:numPr>
              <w:spacing w:after="0" w:line="240" w:lineRule="auto"/>
            </w:pPr>
            <w:r>
              <w:rPr>
                <w:rFonts w:ascii="Times New Roman" w:hAnsi="Times New Roman"/>
                <w:sz w:val="20"/>
                <w:szCs w:val="20"/>
              </w:rPr>
              <w:t>konfiguracji użytkowników</w:t>
            </w:r>
          </w:p>
          <w:p w14:paraId="35EEC9EA" w14:textId="77777777" w:rsidR="00581C0B" w:rsidRDefault="00F06599" w:rsidP="00DA2DDB">
            <w:pPr>
              <w:widowControl w:val="0"/>
              <w:numPr>
                <w:ilvl w:val="0"/>
                <w:numId w:val="50"/>
              </w:numPr>
              <w:spacing w:after="0" w:line="240" w:lineRule="auto"/>
            </w:pPr>
            <w:r>
              <w:rPr>
                <w:rFonts w:ascii="Times New Roman" w:hAnsi="Times New Roman"/>
                <w:sz w:val="20"/>
                <w:szCs w:val="20"/>
              </w:rPr>
              <w:t xml:space="preserve">konfiguracji połączeń VPN </w:t>
            </w:r>
            <w:proofErr w:type="spellStart"/>
            <w:r>
              <w:rPr>
                <w:rFonts w:ascii="Times New Roman" w:hAnsi="Times New Roman"/>
                <w:sz w:val="20"/>
                <w:szCs w:val="20"/>
              </w:rPr>
              <w:t>IPSec</w:t>
            </w:r>
            <w:proofErr w:type="spellEnd"/>
            <w:r>
              <w:rPr>
                <w:rFonts w:ascii="Times New Roman" w:hAnsi="Times New Roman"/>
                <w:sz w:val="20"/>
                <w:szCs w:val="20"/>
              </w:rPr>
              <w:t xml:space="preserve">/L2TP </w:t>
            </w:r>
          </w:p>
          <w:p w14:paraId="24C4E9C8" w14:textId="77777777" w:rsidR="00581C0B" w:rsidRDefault="00F06599" w:rsidP="00DA2DDB">
            <w:pPr>
              <w:widowControl w:val="0"/>
              <w:numPr>
                <w:ilvl w:val="0"/>
                <w:numId w:val="50"/>
              </w:numPr>
              <w:spacing w:after="0" w:line="240" w:lineRule="auto"/>
            </w:pPr>
            <w:r>
              <w:rPr>
                <w:rFonts w:ascii="Times New Roman" w:hAnsi="Times New Roman"/>
                <w:sz w:val="20"/>
                <w:szCs w:val="20"/>
              </w:rPr>
              <w:t>Konfiguracji kont administratora i użytkownika do przeglądania konfiguracji urządzenia bez możliwości jej zmiany i do przeprowadzania testów diagnostycznych</w:t>
            </w:r>
          </w:p>
          <w:p w14:paraId="314953FB" w14:textId="77777777" w:rsidR="00581C0B" w:rsidRDefault="00F06599" w:rsidP="00DA2DDB">
            <w:pPr>
              <w:widowControl w:val="0"/>
              <w:numPr>
                <w:ilvl w:val="0"/>
                <w:numId w:val="50"/>
              </w:numPr>
              <w:spacing w:after="0" w:line="240" w:lineRule="auto"/>
            </w:pPr>
            <w:r>
              <w:rPr>
                <w:rFonts w:ascii="Times New Roman" w:hAnsi="Times New Roman"/>
                <w:sz w:val="20"/>
                <w:szCs w:val="20"/>
              </w:rPr>
              <w:t>Konfiguracji współpracy z urządzeniami działającymi w sieci Zamawiającego</w:t>
            </w:r>
          </w:p>
          <w:p w14:paraId="6527921B" w14:textId="77777777" w:rsidR="00581C0B" w:rsidRDefault="00F06599" w:rsidP="00DA2DDB">
            <w:pPr>
              <w:widowControl w:val="0"/>
              <w:numPr>
                <w:ilvl w:val="0"/>
                <w:numId w:val="50"/>
              </w:numPr>
              <w:spacing w:after="0" w:line="240" w:lineRule="auto"/>
            </w:pPr>
            <w:r>
              <w:rPr>
                <w:rFonts w:ascii="Times New Roman" w:hAnsi="Times New Roman"/>
                <w:sz w:val="20"/>
                <w:szCs w:val="20"/>
              </w:rPr>
              <w:t xml:space="preserve">przekierowanie </w:t>
            </w:r>
            <w:proofErr w:type="spellStart"/>
            <w:r>
              <w:rPr>
                <w:rFonts w:ascii="Times New Roman" w:hAnsi="Times New Roman"/>
                <w:sz w:val="20"/>
                <w:szCs w:val="20"/>
              </w:rPr>
              <w:t>Syslog</w:t>
            </w:r>
            <w:proofErr w:type="spellEnd"/>
            <w:r>
              <w:rPr>
                <w:rFonts w:ascii="Times New Roman" w:hAnsi="Times New Roman"/>
                <w:sz w:val="20"/>
                <w:szCs w:val="20"/>
              </w:rPr>
              <w:t xml:space="preserve"> na wskazany serwer </w:t>
            </w:r>
            <w:proofErr w:type="spellStart"/>
            <w:r>
              <w:rPr>
                <w:rFonts w:ascii="Times New Roman" w:hAnsi="Times New Roman"/>
                <w:sz w:val="20"/>
                <w:szCs w:val="20"/>
              </w:rPr>
              <w:t>syslog</w:t>
            </w:r>
            <w:proofErr w:type="spellEnd"/>
            <w:r>
              <w:rPr>
                <w:rFonts w:ascii="Times New Roman" w:hAnsi="Times New Roman"/>
                <w:sz w:val="20"/>
                <w:szCs w:val="20"/>
              </w:rPr>
              <w:t>.</w:t>
            </w:r>
          </w:p>
        </w:tc>
      </w:tr>
    </w:tbl>
    <w:p w14:paraId="085848F9" w14:textId="77777777" w:rsidR="00581C0B" w:rsidRDefault="00F06599">
      <w:pPr>
        <w:spacing w:after="0" w:line="240" w:lineRule="auto"/>
        <w:rPr>
          <w:rFonts w:ascii="Calibri Light" w:eastAsia="Times New Roman" w:hAnsi="Calibri Light"/>
          <w:b/>
          <w:bCs/>
          <w:color w:val="2E74B5"/>
          <w:sz w:val="32"/>
          <w:szCs w:val="28"/>
          <w:lang w:eastAsia="pl-PL"/>
        </w:rPr>
      </w:pPr>
      <w:bookmarkStart w:id="129" w:name="_Toc480485131"/>
      <w:bookmarkStart w:id="130" w:name="_Toc484526527"/>
      <w:bookmarkStart w:id="131" w:name="_Toc474310595"/>
      <w:bookmarkStart w:id="132" w:name="_Toc477154856"/>
      <w:bookmarkEnd w:id="129"/>
      <w:bookmarkEnd w:id="130"/>
      <w:bookmarkEnd w:id="131"/>
      <w:bookmarkEnd w:id="132"/>
      <w:r>
        <w:br w:type="page"/>
      </w:r>
    </w:p>
    <w:p w14:paraId="3DF4317A" w14:textId="77777777" w:rsidR="00581C0B" w:rsidRDefault="00F06599">
      <w:pPr>
        <w:pStyle w:val="Nagwek2"/>
      </w:pPr>
      <w:bookmarkStart w:id="133" w:name="_Toc76060544"/>
      <w:r>
        <w:lastRenderedPageBreak/>
        <w:t>Zakup sprzętu komputerowego do serwerowni wraz z oprogramowaniem</w:t>
      </w:r>
      <w:bookmarkEnd w:id="133"/>
      <w:r>
        <w:t xml:space="preserve"> </w:t>
      </w:r>
    </w:p>
    <w:p w14:paraId="5C1AF7ED" w14:textId="77777777" w:rsidR="00581C0B" w:rsidRDefault="00F06599" w:rsidP="00DA2DDB">
      <w:pPr>
        <w:pStyle w:val="Akapitzlist"/>
        <w:numPr>
          <w:ilvl w:val="0"/>
          <w:numId w:val="21"/>
        </w:numPr>
        <w:spacing w:after="120" w:line="276" w:lineRule="auto"/>
        <w:ind w:left="357" w:hanging="357"/>
        <w:jc w:val="both"/>
        <w:rPr>
          <w:rFonts w:asciiTheme="minorHAnsi" w:hAnsiTheme="minorHAnsi" w:cstheme="minorHAnsi"/>
        </w:rPr>
      </w:pPr>
      <w:r>
        <w:rPr>
          <w:rFonts w:cstheme="minorHAnsi"/>
        </w:rPr>
        <w:t>Zamawiający wymaga aby wyspecyfikowany poniżej sprzęt komputerowy został przez wykonawcę zamontowany, zainstalowany, skonfigurowany i uruchomiony w miejscach wskazanych przez Zamawiającego zgodnie z Harmonogramem Dostawy określonym na etapie Analizy Przedwdrożeniowej.</w:t>
      </w:r>
    </w:p>
    <w:p w14:paraId="11A61A70" w14:textId="77777777" w:rsidR="00581C0B" w:rsidRDefault="00F06599" w:rsidP="00DA2DDB">
      <w:pPr>
        <w:pStyle w:val="Akapitzlist"/>
        <w:numPr>
          <w:ilvl w:val="0"/>
          <w:numId w:val="21"/>
        </w:numPr>
        <w:spacing w:after="120" w:line="276" w:lineRule="auto"/>
        <w:ind w:left="357" w:hanging="357"/>
        <w:jc w:val="both"/>
        <w:rPr>
          <w:rFonts w:asciiTheme="minorHAnsi" w:hAnsiTheme="minorHAnsi" w:cstheme="minorHAnsi"/>
        </w:rPr>
      </w:pPr>
      <w:r>
        <w:rPr>
          <w:rFonts w:cstheme="minorHAnsi"/>
        </w:rPr>
        <w:t xml:space="preserve">Zamawiający wymaga, aby na etapie realizacji przedmiotu zamówienia Wykonawca dostarczył w formie elektronicznej (plik </w:t>
      </w:r>
      <w:proofErr w:type="spellStart"/>
      <w:r>
        <w:rPr>
          <w:rFonts w:cstheme="minorHAnsi"/>
        </w:rPr>
        <w:t>doc</w:t>
      </w:r>
      <w:proofErr w:type="spellEnd"/>
      <w:r>
        <w:rPr>
          <w:rFonts w:cstheme="minorHAnsi"/>
        </w:rPr>
        <w:t xml:space="preserve">, xls) wykaz sprzętu i oprogramowania zawierający co najmniej: nazwa sprzętu/oprogramowania, model, nr seryjny, dla dostarczonego sprzętu adres MAC, nr seryjny systemu operacyjnego, numery seryjne dla oprogramowania antywirusowego, </w:t>
      </w:r>
      <w:proofErr w:type="spellStart"/>
      <w:r>
        <w:rPr>
          <w:rFonts w:cstheme="minorHAnsi"/>
        </w:rPr>
        <w:t>wirtualizacyjnego</w:t>
      </w:r>
      <w:proofErr w:type="spellEnd"/>
      <w:r>
        <w:rPr>
          <w:rFonts w:cstheme="minorHAnsi"/>
        </w:rPr>
        <w:t xml:space="preserve"> i monitorowania środowiska serwerowego  niezbędne do aktywacji.</w:t>
      </w:r>
    </w:p>
    <w:p w14:paraId="2C50FE46" w14:textId="77777777" w:rsidR="00581C0B" w:rsidRDefault="00F06599" w:rsidP="00DA2DDB">
      <w:pPr>
        <w:pStyle w:val="Akapitzlist"/>
        <w:numPr>
          <w:ilvl w:val="0"/>
          <w:numId w:val="21"/>
        </w:numPr>
        <w:spacing w:after="120" w:line="276" w:lineRule="auto"/>
        <w:ind w:left="357" w:hanging="357"/>
        <w:jc w:val="both"/>
        <w:rPr>
          <w:rFonts w:asciiTheme="minorHAnsi" w:hAnsiTheme="minorHAnsi" w:cstheme="minorHAnsi"/>
        </w:rPr>
      </w:pPr>
      <w:r>
        <w:rPr>
          <w:rFonts w:cstheme="minorHAnsi"/>
        </w:rPr>
        <w:t xml:space="preserve">Zamawiający wymaga aby zastosowany system operacyjny posiadał możliwość przystosowania stanowiska pracy dla osób niepełnosprawnych (np. słabo widzących). </w:t>
      </w:r>
    </w:p>
    <w:p w14:paraId="3A379720" w14:textId="77777777" w:rsidR="00581C0B" w:rsidRDefault="00F06599" w:rsidP="00DA2DDB">
      <w:pPr>
        <w:numPr>
          <w:ilvl w:val="0"/>
          <w:numId w:val="21"/>
        </w:numPr>
        <w:spacing w:after="120" w:line="276" w:lineRule="auto"/>
        <w:ind w:left="357" w:hanging="357"/>
        <w:jc w:val="both"/>
      </w:pPr>
      <w:r>
        <w:t xml:space="preserve">Zamawiający wymaga aby opisany sprzęt komputerowy wraz z systemami operacyjnymi i zasilaniem był: fabrycznie nowy, wyprodukowany nie wcześniej niż w 2020 roku, nieużywany, nie posiadał wad i nie był obciążony prawami osób trzecich, a po instalacji i konfiguracji będzie kompletny i gotowy do użytkowania bez żadnych dodatkowych zakupów i inwestycji po stronie zamawiającego. </w:t>
      </w:r>
    </w:p>
    <w:p w14:paraId="01AD7C59" w14:textId="77777777" w:rsidR="00581C0B" w:rsidRDefault="00F06599" w:rsidP="00DA2DDB">
      <w:pPr>
        <w:numPr>
          <w:ilvl w:val="0"/>
          <w:numId w:val="21"/>
        </w:numPr>
        <w:spacing w:after="120" w:line="276" w:lineRule="auto"/>
        <w:jc w:val="both"/>
      </w:pPr>
      <w:r>
        <w:t>Wykonawca jest zobowiązany do zabrania wszystkich kartonów pochodzących od dostarczonego sprzętu (jeśli tak zdecyduje Zamawiający).</w:t>
      </w:r>
    </w:p>
    <w:p w14:paraId="77880E03" w14:textId="77777777" w:rsidR="00581C0B" w:rsidRDefault="00581C0B">
      <w:pPr>
        <w:spacing w:after="0" w:line="360" w:lineRule="auto"/>
        <w:rPr>
          <w:rFonts w:asciiTheme="minorHAnsi" w:hAnsiTheme="minorHAnsi" w:cstheme="minorHAnsi"/>
        </w:rPr>
      </w:pPr>
    </w:p>
    <w:p w14:paraId="398E8553" w14:textId="77777777" w:rsidR="00581C0B" w:rsidRDefault="00F06599" w:rsidP="00DA2DDB">
      <w:pPr>
        <w:pStyle w:val="Nagwek3"/>
        <w:numPr>
          <w:ilvl w:val="2"/>
          <w:numId w:val="161"/>
        </w:numPr>
        <w:spacing w:before="120" w:after="120" w:line="264" w:lineRule="auto"/>
      </w:pPr>
      <w:bookmarkStart w:id="134" w:name="_Toc45229687"/>
      <w:bookmarkStart w:id="135" w:name="_Toc76060545"/>
      <w:bookmarkEnd w:id="134"/>
      <w:r>
        <w:t>Opis środowiska serwerów</w:t>
      </w:r>
      <w:bookmarkEnd w:id="135"/>
    </w:p>
    <w:tbl>
      <w:tblPr>
        <w:tblW w:w="9120" w:type="dxa"/>
        <w:jc w:val="center"/>
        <w:tblLayout w:type="fixed"/>
        <w:tblCellMar>
          <w:top w:w="55" w:type="dxa"/>
          <w:left w:w="55" w:type="dxa"/>
          <w:bottom w:w="55" w:type="dxa"/>
        </w:tblCellMar>
        <w:tblLook w:val="0000" w:firstRow="0" w:lastRow="0" w:firstColumn="0" w:lastColumn="0" w:noHBand="0" w:noVBand="0"/>
      </w:tblPr>
      <w:tblGrid>
        <w:gridCol w:w="1606"/>
        <w:gridCol w:w="7514"/>
      </w:tblGrid>
      <w:tr w:rsidR="00581C0B" w14:paraId="7BF44DA4" w14:textId="77777777">
        <w:trPr>
          <w:trHeight w:val="300"/>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CCFFFF"/>
          </w:tcPr>
          <w:p w14:paraId="2B9D91DA"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Komponent</w:t>
            </w:r>
          </w:p>
        </w:tc>
        <w:tc>
          <w:tcPr>
            <w:tcW w:w="7513" w:type="dxa"/>
            <w:tcBorders>
              <w:top w:val="single" w:sz="4" w:space="0" w:color="000000"/>
              <w:left w:val="single" w:sz="4" w:space="0" w:color="000000"/>
              <w:bottom w:val="single" w:sz="4" w:space="0" w:color="000000"/>
              <w:right w:val="single" w:sz="4" w:space="0" w:color="000000"/>
            </w:tcBorders>
            <w:shd w:val="clear" w:color="auto" w:fill="CCFFFF"/>
          </w:tcPr>
          <w:p w14:paraId="56F123B9" w14:textId="77777777" w:rsidR="00581C0B" w:rsidRDefault="00F06599" w:rsidP="000B2451">
            <w:pPr>
              <w:widowControl w:val="0"/>
              <w:spacing w:after="0" w:line="240" w:lineRule="auto"/>
              <w:jc w:val="both"/>
              <w:rPr>
                <w:rFonts w:asciiTheme="minorHAnsi" w:hAnsiTheme="minorHAnsi" w:cstheme="minorHAnsi"/>
              </w:rPr>
            </w:pPr>
            <w:r>
              <w:rPr>
                <w:rFonts w:cstheme="minorHAnsi"/>
                <w:b/>
                <w:bCs/>
                <w:sz w:val="20"/>
                <w:szCs w:val="20"/>
              </w:rPr>
              <w:t>Minimalne wymagania</w:t>
            </w:r>
          </w:p>
        </w:tc>
      </w:tr>
      <w:tr w:rsidR="00581C0B" w14:paraId="61809709"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665379D2"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Obowiązki Wykonawcy</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2B756733"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W ramach realizacji zamówienia Wykonawca dostarczy, skonfiguruje, wdroży i uruchomi do pełnej funkcjonalności środowisko serwerowe składające się z:</w:t>
            </w:r>
          </w:p>
          <w:p w14:paraId="5204D74F" w14:textId="77777777" w:rsidR="00581C0B" w:rsidRDefault="00F06599" w:rsidP="00DA2DDB">
            <w:pPr>
              <w:widowControl w:val="0"/>
              <w:numPr>
                <w:ilvl w:val="0"/>
                <w:numId w:val="176"/>
              </w:numPr>
              <w:spacing w:after="0" w:line="240" w:lineRule="auto"/>
              <w:jc w:val="both"/>
              <w:rPr>
                <w:rFonts w:asciiTheme="minorHAnsi" w:hAnsiTheme="minorHAnsi" w:cstheme="minorHAnsi"/>
                <w:sz w:val="20"/>
                <w:szCs w:val="20"/>
              </w:rPr>
            </w:pPr>
            <w:r>
              <w:rPr>
                <w:rFonts w:cstheme="minorHAnsi"/>
                <w:sz w:val="20"/>
                <w:szCs w:val="20"/>
              </w:rPr>
              <w:t xml:space="preserve">Trzech identycznych serwerów przeznaczonych na systemy pozyskane w ramach niniejszego postępowania pracujące w klastrze HA </w:t>
            </w:r>
          </w:p>
          <w:p w14:paraId="1EC4CBFD" w14:textId="77777777" w:rsidR="00581C0B" w:rsidRPr="000B2451" w:rsidRDefault="00F06599" w:rsidP="00DA2DDB">
            <w:pPr>
              <w:widowControl w:val="0"/>
              <w:numPr>
                <w:ilvl w:val="0"/>
                <w:numId w:val="176"/>
              </w:numPr>
              <w:spacing w:after="0" w:line="240" w:lineRule="auto"/>
              <w:jc w:val="both"/>
              <w:rPr>
                <w:rFonts w:cstheme="minorHAnsi"/>
                <w:sz w:val="20"/>
                <w:szCs w:val="20"/>
              </w:rPr>
            </w:pPr>
            <w:r>
              <w:rPr>
                <w:rFonts w:cstheme="minorHAnsi"/>
                <w:sz w:val="20"/>
                <w:szCs w:val="20"/>
              </w:rPr>
              <w:t>Macierzy dyskowej.</w:t>
            </w:r>
          </w:p>
          <w:p w14:paraId="7ED27E06" w14:textId="77777777" w:rsidR="00581C0B" w:rsidRPr="000B2451" w:rsidRDefault="00F06599" w:rsidP="00DA2DDB">
            <w:pPr>
              <w:widowControl w:val="0"/>
              <w:numPr>
                <w:ilvl w:val="0"/>
                <w:numId w:val="176"/>
              </w:numPr>
              <w:spacing w:after="0" w:line="240" w:lineRule="auto"/>
              <w:jc w:val="both"/>
              <w:rPr>
                <w:rFonts w:cstheme="minorHAnsi"/>
                <w:sz w:val="20"/>
                <w:szCs w:val="20"/>
              </w:rPr>
            </w:pPr>
            <w:r>
              <w:rPr>
                <w:rFonts w:cstheme="minorHAnsi"/>
                <w:sz w:val="20"/>
                <w:szCs w:val="20"/>
              </w:rPr>
              <w:t>Urządzenie do archiwizacji.</w:t>
            </w:r>
          </w:p>
          <w:p w14:paraId="6C39B991" w14:textId="77777777" w:rsidR="00581C0B" w:rsidRPr="000B2451" w:rsidRDefault="00F06599" w:rsidP="00DA2DDB">
            <w:pPr>
              <w:widowControl w:val="0"/>
              <w:numPr>
                <w:ilvl w:val="0"/>
                <w:numId w:val="176"/>
              </w:numPr>
              <w:spacing w:after="0" w:line="240" w:lineRule="auto"/>
              <w:jc w:val="both"/>
              <w:rPr>
                <w:rFonts w:cstheme="minorHAnsi"/>
                <w:sz w:val="20"/>
                <w:szCs w:val="20"/>
              </w:rPr>
            </w:pPr>
            <w:r>
              <w:rPr>
                <w:rFonts w:cstheme="minorHAnsi"/>
                <w:sz w:val="20"/>
                <w:szCs w:val="20"/>
              </w:rPr>
              <w:t>5 – UPS-ów (serwery i macierze)</w:t>
            </w:r>
          </w:p>
          <w:p w14:paraId="7D90E695" w14:textId="77777777" w:rsidR="00581C0B" w:rsidRPr="000B2451" w:rsidRDefault="00F06599" w:rsidP="00DA2DDB">
            <w:pPr>
              <w:widowControl w:val="0"/>
              <w:numPr>
                <w:ilvl w:val="0"/>
                <w:numId w:val="176"/>
              </w:numPr>
              <w:spacing w:after="0" w:line="240" w:lineRule="auto"/>
              <w:jc w:val="both"/>
              <w:rPr>
                <w:rFonts w:cstheme="minorHAnsi"/>
                <w:sz w:val="20"/>
                <w:szCs w:val="20"/>
              </w:rPr>
            </w:pPr>
            <w:r w:rsidRPr="000B2451">
              <w:rPr>
                <w:rFonts w:cstheme="minorHAnsi"/>
                <w:sz w:val="20"/>
                <w:szCs w:val="20"/>
              </w:rPr>
              <w:t>6</w:t>
            </w:r>
            <w:r>
              <w:rPr>
                <w:rFonts w:cstheme="minorHAnsi"/>
                <w:sz w:val="20"/>
                <w:szCs w:val="20"/>
              </w:rPr>
              <w:t xml:space="preserve"> – UPS-ów (do urządzenia do archiwizacji i przełączników)</w:t>
            </w:r>
          </w:p>
          <w:p w14:paraId="3AEAEC86" w14:textId="77777777" w:rsidR="00581C0B" w:rsidRDefault="00F06599" w:rsidP="00DA2DDB">
            <w:pPr>
              <w:widowControl w:val="0"/>
              <w:numPr>
                <w:ilvl w:val="0"/>
                <w:numId w:val="176"/>
              </w:numPr>
              <w:spacing w:after="0" w:line="240" w:lineRule="auto"/>
              <w:jc w:val="both"/>
              <w:rPr>
                <w:rFonts w:asciiTheme="minorHAnsi" w:hAnsiTheme="minorHAnsi" w:cstheme="minorHAnsi"/>
              </w:rPr>
            </w:pPr>
            <w:r>
              <w:rPr>
                <w:rFonts w:cstheme="minorHAnsi"/>
                <w:sz w:val="20"/>
                <w:szCs w:val="20"/>
              </w:rPr>
              <w:t>jedna szafa serwerowa.</w:t>
            </w:r>
          </w:p>
        </w:tc>
      </w:tr>
      <w:tr w:rsidR="00581C0B" w14:paraId="4DF59713"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1D2F239E"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Konfiguracja środowiska serwerów</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347614BA"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Dostarczane środowisko serwerów musi zostać skonfigurowane w następujący sposób:</w:t>
            </w:r>
          </w:p>
          <w:p w14:paraId="3106037B" w14:textId="77777777" w:rsidR="00581C0B" w:rsidRDefault="00F06599" w:rsidP="00DA2DDB">
            <w:pPr>
              <w:widowControl w:val="0"/>
              <w:numPr>
                <w:ilvl w:val="0"/>
                <w:numId w:val="28"/>
              </w:numPr>
              <w:spacing w:after="0" w:line="240" w:lineRule="auto"/>
              <w:jc w:val="both"/>
              <w:rPr>
                <w:rFonts w:asciiTheme="minorHAnsi" w:hAnsiTheme="minorHAnsi" w:cstheme="minorHAnsi"/>
              </w:rPr>
            </w:pPr>
            <w:r>
              <w:rPr>
                <w:rFonts w:cstheme="minorHAnsi"/>
                <w:sz w:val="20"/>
                <w:szCs w:val="20"/>
              </w:rPr>
              <w:t xml:space="preserve">serwery przeznaczone na systemy </w:t>
            </w:r>
            <w:r>
              <w:rPr>
                <w:rFonts w:cstheme="minorHAnsi"/>
                <w:color w:val="00000A"/>
                <w:kern w:val="2"/>
                <w:sz w:val="20"/>
                <w:szCs w:val="20"/>
                <w:lang w:eastAsia="zh-CN"/>
              </w:rPr>
              <w:t xml:space="preserve">dostarczone serwery </w:t>
            </w:r>
            <w:r>
              <w:rPr>
                <w:rFonts w:cstheme="minorHAnsi"/>
                <w:sz w:val="20"/>
                <w:szCs w:val="20"/>
              </w:rPr>
              <w:t xml:space="preserve">muszą uruchamiać się bezpośrednio z dysków twardych, na których zainstalowany będzie </w:t>
            </w:r>
            <w:proofErr w:type="spellStart"/>
            <w:r>
              <w:rPr>
                <w:rFonts w:cstheme="minorHAnsi"/>
                <w:sz w:val="20"/>
                <w:szCs w:val="20"/>
              </w:rPr>
              <w:t>hypervisor</w:t>
            </w:r>
            <w:proofErr w:type="spellEnd"/>
            <w:r>
              <w:rPr>
                <w:rFonts w:cstheme="minorHAnsi"/>
                <w:sz w:val="20"/>
                <w:szCs w:val="20"/>
              </w:rPr>
              <w:t xml:space="preserve"> środowiska wirtualnego,</w:t>
            </w:r>
          </w:p>
          <w:p w14:paraId="4EC04C57" w14:textId="77777777" w:rsidR="00581C0B" w:rsidRDefault="00F06599" w:rsidP="00DA2DDB">
            <w:pPr>
              <w:widowControl w:val="0"/>
              <w:numPr>
                <w:ilvl w:val="0"/>
                <w:numId w:val="28"/>
              </w:numPr>
              <w:spacing w:after="0" w:line="240" w:lineRule="auto"/>
              <w:jc w:val="both"/>
              <w:rPr>
                <w:rFonts w:asciiTheme="minorHAnsi" w:hAnsiTheme="minorHAnsi" w:cstheme="minorHAnsi"/>
              </w:rPr>
            </w:pPr>
            <w:r>
              <w:rPr>
                <w:rFonts w:cstheme="minorHAnsi"/>
                <w:sz w:val="20"/>
                <w:szCs w:val="20"/>
              </w:rPr>
              <w:t xml:space="preserve">serwery muszą być połączone z przełącznikami LAN za pomocą światłowodu z wykorzystaniem protokołu agregacji, </w:t>
            </w:r>
          </w:p>
          <w:p w14:paraId="423D8A76" w14:textId="77777777" w:rsidR="00581C0B" w:rsidRDefault="00F06599" w:rsidP="00DA2DDB">
            <w:pPr>
              <w:widowControl w:val="0"/>
              <w:numPr>
                <w:ilvl w:val="0"/>
                <w:numId w:val="28"/>
              </w:numPr>
              <w:spacing w:after="0" w:line="240" w:lineRule="auto"/>
              <w:jc w:val="both"/>
              <w:rPr>
                <w:rFonts w:asciiTheme="minorHAnsi" w:hAnsiTheme="minorHAnsi" w:cstheme="minorHAnsi"/>
              </w:rPr>
            </w:pPr>
            <w:r>
              <w:rPr>
                <w:rFonts w:cstheme="minorHAnsi"/>
                <w:sz w:val="20"/>
                <w:szCs w:val="20"/>
              </w:rPr>
              <w:t xml:space="preserve">serwery muszą być podłączone i skonfigurowane tak aby mogły używać zasobów dyskowych z dostarczonej macierzy. </w:t>
            </w:r>
          </w:p>
        </w:tc>
      </w:tr>
      <w:tr w:rsidR="00581C0B" w14:paraId="7E1714F0"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61B1954F"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 xml:space="preserve">Serwer – klaster serwerowy aplikacji </w:t>
            </w:r>
          </w:p>
          <w:p w14:paraId="74B9D6A1" w14:textId="77777777" w:rsidR="00581C0B" w:rsidRDefault="00581C0B">
            <w:pPr>
              <w:widowControl w:val="0"/>
              <w:spacing w:after="0" w:line="240" w:lineRule="auto"/>
              <w:rPr>
                <w:rFonts w:asciiTheme="minorHAnsi" w:hAnsiTheme="minorHAnsi" w:cstheme="minorHAnsi"/>
                <w:b/>
                <w:bCs/>
                <w:sz w:val="20"/>
                <w:szCs w:val="20"/>
              </w:rPr>
            </w:pP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186BE403" w14:textId="77777777" w:rsidR="00581C0B" w:rsidRDefault="00F06599" w:rsidP="000B2451">
            <w:pPr>
              <w:widowControl w:val="0"/>
              <w:spacing w:after="0" w:line="240" w:lineRule="auto"/>
              <w:jc w:val="both"/>
              <w:rPr>
                <w:rFonts w:asciiTheme="minorHAnsi" w:hAnsiTheme="minorHAnsi" w:cstheme="minorHAnsi"/>
              </w:rPr>
            </w:pPr>
            <w:r>
              <w:rPr>
                <w:rFonts w:cstheme="minorHAnsi"/>
                <w:color w:val="00000A"/>
                <w:kern w:val="2"/>
                <w:sz w:val="20"/>
                <w:szCs w:val="20"/>
                <w:lang w:eastAsia="zh-CN"/>
              </w:rPr>
              <w:t>Trzy</w:t>
            </w:r>
            <w:r>
              <w:rPr>
                <w:rFonts w:cstheme="minorHAnsi"/>
                <w:sz w:val="20"/>
                <w:szCs w:val="20"/>
              </w:rPr>
              <w:t xml:space="preserve"> fizyczne serwery będą tworzyły środowisko </w:t>
            </w:r>
            <w:proofErr w:type="spellStart"/>
            <w:r>
              <w:rPr>
                <w:rFonts w:cstheme="minorHAnsi"/>
                <w:sz w:val="20"/>
                <w:szCs w:val="20"/>
              </w:rPr>
              <w:t>zwirtualizowane</w:t>
            </w:r>
            <w:proofErr w:type="spellEnd"/>
            <w:r>
              <w:rPr>
                <w:rFonts w:cstheme="minorHAnsi"/>
                <w:sz w:val="20"/>
                <w:szCs w:val="20"/>
              </w:rPr>
              <w:t xml:space="preserve"> pracujące w trybie HA (wysokiej dostępności), na którym zainstalowane zostaną wirtualne maszyny hostujące inne serwisy funkcjonujące w systemie (między innymi aplikacje </w:t>
            </w:r>
            <w:r>
              <w:rPr>
                <w:rFonts w:cstheme="minorHAnsi"/>
                <w:color w:val="00000A"/>
                <w:kern w:val="2"/>
                <w:sz w:val="20"/>
                <w:szCs w:val="20"/>
                <w:lang w:eastAsia="zh-CN"/>
              </w:rPr>
              <w:t>ERP, obsługi Rady Miasta, Obsługi przedszkoli i rekrutacji do szkół, e-usług</w:t>
            </w:r>
            <w:r>
              <w:rPr>
                <w:rFonts w:cstheme="minorHAnsi"/>
                <w:sz w:val="20"/>
                <w:szCs w:val="20"/>
              </w:rPr>
              <w:t>). W przypadku awarii jednego fizycznego serwera musi być zachowana ciągłość pracy aplikacji zainstalowanych na tych serwerach.</w:t>
            </w:r>
          </w:p>
        </w:tc>
      </w:tr>
      <w:tr w:rsidR="00581C0B" w14:paraId="3F372AC3"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568B30D3"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lastRenderedPageBreak/>
              <w:t>Serwerowe systemy operacyjne/ licencje do baz danych</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34DCEF63"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 xml:space="preserve">Wykonawca musi dostarczyć licencje na serwerowe systemy operacyjne oraz licencje dla oferowanych baz danych do poprawnej pracy wskazanej liczby użytkowników i aplikacji dostarczanego systemu obejmujące wszystkie dostarczane procesory w fizycznych maszynach. </w:t>
            </w:r>
          </w:p>
          <w:p w14:paraId="1AD86F8D" w14:textId="69B81B52"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 xml:space="preserve">Liczba systemów nie mniej niż: </w:t>
            </w:r>
            <w:r w:rsidR="00BD7688" w:rsidRPr="00BD7688">
              <w:rPr>
                <w:rFonts w:cstheme="minorHAnsi"/>
                <w:color w:val="FF0000"/>
                <w:kern w:val="2"/>
                <w:sz w:val="20"/>
                <w:szCs w:val="20"/>
                <w:lang w:eastAsia="zh-CN"/>
              </w:rPr>
              <w:t>3</w:t>
            </w:r>
          </w:p>
          <w:p w14:paraId="7C3C2BBE" w14:textId="56FCFD1E" w:rsidR="00581C0B" w:rsidRDefault="00F06599" w:rsidP="000B2451">
            <w:pPr>
              <w:widowControl w:val="0"/>
              <w:spacing w:after="0" w:line="240" w:lineRule="auto"/>
              <w:jc w:val="both"/>
              <w:rPr>
                <w:rFonts w:asciiTheme="minorHAnsi" w:hAnsiTheme="minorHAnsi" w:cstheme="minorHAnsi"/>
                <w:sz w:val="20"/>
                <w:szCs w:val="20"/>
              </w:rPr>
            </w:pPr>
            <w:r>
              <w:rPr>
                <w:rFonts w:cstheme="minorHAnsi"/>
                <w:color w:val="00000A"/>
                <w:kern w:val="2"/>
                <w:sz w:val="20"/>
                <w:szCs w:val="20"/>
                <w:lang w:eastAsia="zh-CN"/>
              </w:rPr>
              <w:t xml:space="preserve">Liczba systemów </w:t>
            </w:r>
            <w:proofErr w:type="spellStart"/>
            <w:r>
              <w:rPr>
                <w:rFonts w:cstheme="minorHAnsi"/>
                <w:color w:val="00000A"/>
                <w:kern w:val="2"/>
                <w:sz w:val="20"/>
                <w:szCs w:val="20"/>
                <w:lang w:eastAsia="zh-CN"/>
              </w:rPr>
              <w:t>zwirtualizowanych</w:t>
            </w:r>
            <w:proofErr w:type="spellEnd"/>
            <w:r>
              <w:rPr>
                <w:rFonts w:cstheme="minorHAnsi"/>
                <w:color w:val="00000A"/>
                <w:kern w:val="2"/>
                <w:sz w:val="20"/>
                <w:szCs w:val="20"/>
                <w:lang w:eastAsia="zh-CN"/>
              </w:rPr>
              <w:t xml:space="preserve"> nie mniej niż: </w:t>
            </w:r>
            <w:r w:rsidR="00BD7688" w:rsidRPr="00BD7688">
              <w:rPr>
                <w:rFonts w:cstheme="minorHAnsi"/>
                <w:color w:val="FF0000"/>
                <w:kern w:val="2"/>
                <w:sz w:val="20"/>
                <w:szCs w:val="20"/>
                <w:lang w:eastAsia="zh-CN"/>
              </w:rPr>
              <w:t>6</w:t>
            </w:r>
          </w:p>
          <w:p w14:paraId="2B6708B8"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Liczba licencji użytkowników nie mniej niż: 100</w:t>
            </w:r>
          </w:p>
          <w:p w14:paraId="2AC63584" w14:textId="77777777" w:rsidR="00581C0B" w:rsidRDefault="00F06599" w:rsidP="000B2451">
            <w:pPr>
              <w:widowControl w:val="0"/>
              <w:shd w:val="clear" w:color="auto" w:fill="FFFFFF"/>
              <w:spacing w:after="0" w:line="240" w:lineRule="auto"/>
              <w:jc w:val="both"/>
              <w:rPr>
                <w:rFonts w:asciiTheme="minorHAnsi" w:hAnsiTheme="minorHAnsi" w:cstheme="minorHAnsi"/>
              </w:rPr>
            </w:pPr>
            <w:r>
              <w:rPr>
                <w:rFonts w:cstheme="minorHAnsi"/>
                <w:sz w:val="20"/>
                <w:szCs w:val="20"/>
                <w:lang w:eastAsia="pl-PL"/>
              </w:rPr>
              <w:t xml:space="preserve">Docelowo po zakończeniu wdrożenia systemu, który będzie użytkowany na opisanych serwerach, liczba użytkowanych komputerów to ok. 100, liczba pracowników to ok. </w:t>
            </w:r>
            <w:r>
              <w:rPr>
                <w:rFonts w:cstheme="minorHAnsi"/>
                <w:color w:val="00000A"/>
                <w:kern w:val="2"/>
                <w:sz w:val="20"/>
                <w:szCs w:val="20"/>
                <w:lang w:eastAsia="pl-PL"/>
              </w:rPr>
              <w:t>13</w:t>
            </w:r>
            <w:r>
              <w:rPr>
                <w:rFonts w:cstheme="minorHAnsi"/>
                <w:sz w:val="20"/>
                <w:szCs w:val="20"/>
                <w:lang w:eastAsia="pl-PL"/>
              </w:rPr>
              <w:t xml:space="preserve">0 osób. </w:t>
            </w:r>
          </w:p>
          <w:p w14:paraId="10FFC50C" w14:textId="77777777" w:rsidR="00581C0B" w:rsidRDefault="00F06599" w:rsidP="000B2451">
            <w:pPr>
              <w:widowControl w:val="0"/>
              <w:shd w:val="clear" w:color="auto" w:fill="FFFFFF"/>
              <w:spacing w:after="0" w:line="240" w:lineRule="auto"/>
              <w:jc w:val="both"/>
              <w:rPr>
                <w:rFonts w:asciiTheme="minorHAnsi" w:hAnsiTheme="minorHAnsi" w:cstheme="minorHAnsi"/>
              </w:rPr>
            </w:pPr>
            <w:r>
              <w:rPr>
                <w:rFonts w:cstheme="minorHAnsi"/>
                <w:sz w:val="20"/>
                <w:szCs w:val="20"/>
              </w:rPr>
              <w:t xml:space="preserve">Dostarczone licencje na systemy operacyjne i bazy danych muszą być bezterminowe. </w:t>
            </w:r>
          </w:p>
        </w:tc>
      </w:tr>
      <w:tr w:rsidR="00581C0B" w14:paraId="74EE25EF"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427046AB"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Dodatkowe obowiązki Wykonawcy</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6853E111"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 xml:space="preserve">W ramach dostawy Wykonawca zainstaluje i skonfiguruje środowisko </w:t>
            </w:r>
            <w:proofErr w:type="spellStart"/>
            <w:r>
              <w:rPr>
                <w:rFonts w:cstheme="minorHAnsi"/>
                <w:sz w:val="20"/>
                <w:szCs w:val="20"/>
              </w:rPr>
              <w:t>wirtualizacyjne</w:t>
            </w:r>
            <w:proofErr w:type="spellEnd"/>
            <w:r>
              <w:rPr>
                <w:rFonts w:cstheme="minorHAnsi"/>
                <w:sz w:val="20"/>
                <w:szCs w:val="20"/>
              </w:rPr>
              <w:t>, dostarczy narzędzia umożliwiające zarządzanie środowiskiem.</w:t>
            </w:r>
          </w:p>
        </w:tc>
      </w:tr>
      <w:tr w:rsidR="00581C0B" w14:paraId="496B1B06" w14:textId="77777777">
        <w:trPr>
          <w:trHeight w:val="817"/>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6F323D14"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Kopie bezpieczeństwa</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755E20D3"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Macierz 1 i Macierz 2 powinny być duplikowane online.</w:t>
            </w:r>
          </w:p>
          <w:p w14:paraId="371E2288"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 xml:space="preserve">Kopie bezpieczeństwa przechowywane będą na dwóch urządzeniach do archiwizacji. </w:t>
            </w:r>
          </w:p>
          <w:p w14:paraId="1A1F9A31"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Harmonogram wykonywania kopii bezpieczeństwa zostanie ustalony z Zamawiającym.</w:t>
            </w:r>
          </w:p>
        </w:tc>
      </w:tr>
      <w:tr w:rsidR="00581C0B" w14:paraId="4EC753D0"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2CF88B20"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 xml:space="preserve">Instalacja serwera AD </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55FE0B36"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 xml:space="preserve">Instalacja serwera na potrzeby usług katalogowych polegać będzie na instalacji i konfiguracji serwera administracyjnego w </w:t>
            </w:r>
            <w:proofErr w:type="spellStart"/>
            <w:r>
              <w:rPr>
                <w:rFonts w:cstheme="minorHAnsi"/>
                <w:sz w:val="20"/>
                <w:szCs w:val="20"/>
              </w:rPr>
              <w:t>zwirtualizowanym</w:t>
            </w:r>
            <w:proofErr w:type="spellEnd"/>
            <w:r>
              <w:rPr>
                <w:rFonts w:cstheme="minorHAnsi"/>
                <w:sz w:val="20"/>
                <w:szCs w:val="20"/>
              </w:rPr>
              <w:t xml:space="preserve"> środowisku z zainstalowanym systemem operacyjnym dla potrzeb:</w:t>
            </w:r>
          </w:p>
          <w:p w14:paraId="0E01067D" w14:textId="77777777" w:rsidR="00581C0B" w:rsidRDefault="00F06599" w:rsidP="00DA2DDB">
            <w:pPr>
              <w:widowControl w:val="0"/>
              <w:numPr>
                <w:ilvl w:val="0"/>
                <w:numId w:val="29"/>
              </w:numPr>
              <w:spacing w:after="0" w:line="240" w:lineRule="auto"/>
              <w:jc w:val="both"/>
              <w:rPr>
                <w:rFonts w:asciiTheme="minorHAnsi" w:hAnsiTheme="minorHAnsi" w:cstheme="minorHAnsi"/>
              </w:rPr>
            </w:pPr>
            <w:r>
              <w:rPr>
                <w:rFonts w:cstheme="minorHAnsi"/>
                <w:sz w:val="20"/>
                <w:szCs w:val="20"/>
              </w:rPr>
              <w:t>Usług katalogowych – kontrolera domeny</w:t>
            </w:r>
          </w:p>
          <w:p w14:paraId="5862A427" w14:textId="77777777" w:rsidR="00581C0B" w:rsidRDefault="00F06599" w:rsidP="00DA2DDB">
            <w:pPr>
              <w:widowControl w:val="0"/>
              <w:numPr>
                <w:ilvl w:val="0"/>
                <w:numId w:val="29"/>
              </w:numPr>
              <w:spacing w:after="0" w:line="240" w:lineRule="auto"/>
              <w:jc w:val="both"/>
              <w:rPr>
                <w:rFonts w:asciiTheme="minorHAnsi" w:hAnsiTheme="minorHAnsi" w:cstheme="minorHAnsi"/>
              </w:rPr>
            </w:pPr>
            <w:r>
              <w:rPr>
                <w:rFonts w:cstheme="minorHAnsi"/>
                <w:sz w:val="20"/>
                <w:szCs w:val="20"/>
              </w:rPr>
              <w:t>Serwera plików</w:t>
            </w:r>
          </w:p>
          <w:p w14:paraId="5B405597" w14:textId="77777777" w:rsidR="00581C0B" w:rsidRDefault="00F06599" w:rsidP="00DA2DDB">
            <w:pPr>
              <w:widowControl w:val="0"/>
              <w:numPr>
                <w:ilvl w:val="0"/>
                <w:numId w:val="29"/>
              </w:numPr>
              <w:spacing w:after="0" w:line="240" w:lineRule="auto"/>
              <w:jc w:val="both"/>
              <w:rPr>
                <w:rFonts w:asciiTheme="minorHAnsi" w:hAnsiTheme="minorHAnsi" w:cstheme="minorHAnsi"/>
              </w:rPr>
            </w:pPr>
            <w:r>
              <w:rPr>
                <w:rFonts w:cstheme="minorHAnsi"/>
                <w:sz w:val="20"/>
                <w:szCs w:val="20"/>
              </w:rPr>
              <w:t>Serwera wydruków</w:t>
            </w:r>
          </w:p>
          <w:p w14:paraId="4E207180" w14:textId="77777777" w:rsidR="00581C0B" w:rsidRDefault="00F06599" w:rsidP="00DA2DDB">
            <w:pPr>
              <w:widowControl w:val="0"/>
              <w:numPr>
                <w:ilvl w:val="0"/>
                <w:numId w:val="29"/>
              </w:numPr>
              <w:spacing w:after="0" w:line="240" w:lineRule="auto"/>
              <w:jc w:val="both"/>
              <w:rPr>
                <w:rFonts w:asciiTheme="minorHAnsi" w:hAnsiTheme="minorHAnsi" w:cstheme="minorHAnsi"/>
              </w:rPr>
            </w:pPr>
            <w:r>
              <w:rPr>
                <w:rFonts w:cstheme="minorHAnsi"/>
                <w:sz w:val="20"/>
                <w:szCs w:val="20"/>
              </w:rPr>
              <w:t>Serwera aktualizacji</w:t>
            </w:r>
          </w:p>
          <w:p w14:paraId="4DAF07B4" w14:textId="77777777" w:rsidR="00581C0B" w:rsidRDefault="00F06599" w:rsidP="00DA2DDB">
            <w:pPr>
              <w:widowControl w:val="0"/>
              <w:numPr>
                <w:ilvl w:val="0"/>
                <w:numId w:val="29"/>
              </w:numPr>
              <w:spacing w:after="0" w:line="240" w:lineRule="auto"/>
              <w:jc w:val="both"/>
              <w:rPr>
                <w:rFonts w:asciiTheme="minorHAnsi" w:hAnsiTheme="minorHAnsi" w:cstheme="minorHAnsi"/>
              </w:rPr>
            </w:pPr>
            <w:r>
              <w:rPr>
                <w:rFonts w:cstheme="minorHAnsi"/>
                <w:sz w:val="20"/>
                <w:szCs w:val="20"/>
              </w:rPr>
              <w:t>Serwera PKI</w:t>
            </w:r>
          </w:p>
        </w:tc>
      </w:tr>
      <w:tr w:rsidR="00581C0B" w14:paraId="45E19E91"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4FE74115"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Serwer e-usług</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75B89965"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 xml:space="preserve">Serwer e-usług służyć będzie do udostępniania wdrożonych e-usług z wykorzystaniem interfejsu webowego i zainstalowany będzie  w </w:t>
            </w:r>
            <w:proofErr w:type="spellStart"/>
            <w:r>
              <w:rPr>
                <w:rFonts w:cstheme="minorHAnsi"/>
                <w:sz w:val="20"/>
                <w:szCs w:val="20"/>
              </w:rPr>
              <w:t>zwirtualizowanym</w:t>
            </w:r>
            <w:proofErr w:type="spellEnd"/>
            <w:r>
              <w:rPr>
                <w:rFonts w:cstheme="minorHAnsi"/>
                <w:sz w:val="20"/>
                <w:szCs w:val="20"/>
              </w:rPr>
              <w:t xml:space="preserve"> środowisku.</w:t>
            </w:r>
          </w:p>
        </w:tc>
      </w:tr>
    </w:tbl>
    <w:p w14:paraId="7B8D09A6" w14:textId="77777777" w:rsidR="00581C0B" w:rsidRDefault="00581C0B">
      <w:pPr>
        <w:spacing w:after="120" w:line="276" w:lineRule="auto"/>
        <w:jc w:val="both"/>
      </w:pPr>
    </w:p>
    <w:p w14:paraId="6CB81180" w14:textId="77777777" w:rsidR="00581C0B" w:rsidRDefault="00F06599">
      <w:pPr>
        <w:spacing w:after="120" w:line="276" w:lineRule="auto"/>
        <w:jc w:val="both"/>
      </w:pPr>
      <w:r>
        <w:t>Schemat rozwiązania serwerowego</w:t>
      </w:r>
    </w:p>
    <w:p w14:paraId="6C84406D" w14:textId="77777777" w:rsidR="00581C0B" w:rsidRDefault="00F06599">
      <w:pPr>
        <w:spacing w:after="120" w:line="276" w:lineRule="auto"/>
        <w:jc w:val="both"/>
      </w:pPr>
      <w:r>
        <w:rPr>
          <w:noProof/>
          <w:lang w:eastAsia="pl-PL"/>
        </w:rPr>
        <w:drawing>
          <wp:inline distT="0" distB="0" distL="0" distR="0" wp14:anchorId="09659DB2" wp14:editId="1A5F7B20">
            <wp:extent cx="5759450" cy="29857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9"/>
                    <a:stretch>
                      <a:fillRect/>
                    </a:stretch>
                  </pic:blipFill>
                  <pic:spPr bwMode="auto">
                    <a:xfrm>
                      <a:off x="0" y="0"/>
                      <a:ext cx="5759450" cy="2985770"/>
                    </a:xfrm>
                    <a:prstGeom prst="rect">
                      <a:avLst/>
                    </a:prstGeom>
                  </pic:spPr>
                </pic:pic>
              </a:graphicData>
            </a:graphic>
          </wp:inline>
        </w:drawing>
      </w:r>
    </w:p>
    <w:p w14:paraId="28A88937" w14:textId="77777777" w:rsidR="00581C0B" w:rsidRDefault="00581C0B">
      <w:pPr>
        <w:spacing w:after="120" w:line="276" w:lineRule="auto"/>
        <w:jc w:val="both"/>
      </w:pPr>
    </w:p>
    <w:p w14:paraId="64A4C0F2" w14:textId="77777777" w:rsidR="00581C0B" w:rsidRDefault="00F06599" w:rsidP="00DA2DDB">
      <w:pPr>
        <w:pStyle w:val="Nagwek3"/>
        <w:numPr>
          <w:ilvl w:val="3"/>
          <w:numId w:val="161"/>
        </w:numPr>
      </w:pPr>
      <w:bookmarkStart w:id="136" w:name="_Toc76060546"/>
      <w:r>
        <w:lastRenderedPageBreak/>
        <w:t>Serwer – 3 szt.</w:t>
      </w:r>
      <w:bookmarkEnd w:id="136"/>
    </w:p>
    <w:p w14:paraId="1F8AE613" w14:textId="77777777" w:rsidR="00581C0B" w:rsidRDefault="00F06599" w:rsidP="00DA2DDB">
      <w:pPr>
        <w:pStyle w:val="Akapitzlist"/>
        <w:numPr>
          <w:ilvl w:val="0"/>
          <w:numId w:val="20"/>
        </w:numPr>
        <w:spacing w:after="120" w:line="276" w:lineRule="auto"/>
        <w:rPr>
          <w:rFonts w:cstheme="minorHAnsi"/>
          <w:b/>
        </w:rPr>
      </w:pPr>
      <w:r>
        <w:rPr>
          <w:rFonts w:cstheme="minorHAnsi"/>
          <w:b/>
        </w:rPr>
        <w:t>Minimalne wymagania Serwerów – 3 szt.</w:t>
      </w:r>
    </w:p>
    <w:tbl>
      <w:tblPr>
        <w:tblW w:w="9120" w:type="dxa"/>
        <w:jc w:val="center"/>
        <w:tblLayout w:type="fixed"/>
        <w:tblCellMar>
          <w:top w:w="55" w:type="dxa"/>
          <w:left w:w="55" w:type="dxa"/>
          <w:bottom w:w="55" w:type="dxa"/>
        </w:tblCellMar>
        <w:tblLook w:val="0000" w:firstRow="0" w:lastRow="0" w:firstColumn="0" w:lastColumn="0" w:noHBand="0" w:noVBand="0"/>
      </w:tblPr>
      <w:tblGrid>
        <w:gridCol w:w="1554"/>
        <w:gridCol w:w="7566"/>
      </w:tblGrid>
      <w:tr w:rsidR="00581C0B" w14:paraId="314C1EE1" w14:textId="77777777" w:rsidTr="000B2451">
        <w:trPr>
          <w:trHeight w:val="30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CCFFFF"/>
          </w:tcPr>
          <w:p w14:paraId="2EA9186E"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Komponent</w:t>
            </w:r>
          </w:p>
        </w:tc>
        <w:tc>
          <w:tcPr>
            <w:tcW w:w="7566" w:type="dxa"/>
            <w:tcBorders>
              <w:top w:val="single" w:sz="4" w:space="0" w:color="000000"/>
              <w:left w:val="single" w:sz="4" w:space="0" w:color="000000"/>
              <w:bottom w:val="single" w:sz="4" w:space="0" w:color="000000"/>
              <w:right w:val="single" w:sz="4" w:space="0" w:color="000000"/>
            </w:tcBorders>
            <w:shd w:val="clear" w:color="auto" w:fill="CCFFFF"/>
          </w:tcPr>
          <w:p w14:paraId="281B1046" w14:textId="77777777" w:rsidR="00581C0B" w:rsidRDefault="00F06599">
            <w:pPr>
              <w:widowControl w:val="0"/>
              <w:spacing w:after="0" w:line="240" w:lineRule="auto"/>
              <w:rPr>
                <w:rFonts w:asciiTheme="minorHAnsi" w:hAnsiTheme="minorHAnsi" w:cstheme="minorHAnsi"/>
                <w:sz w:val="20"/>
                <w:szCs w:val="20"/>
              </w:rPr>
            </w:pPr>
            <w:r>
              <w:rPr>
                <w:rFonts w:cstheme="minorHAnsi"/>
                <w:b/>
                <w:bCs/>
                <w:sz w:val="20"/>
                <w:szCs w:val="20"/>
              </w:rPr>
              <w:t>Minimalne wymagania</w:t>
            </w:r>
          </w:p>
        </w:tc>
      </w:tr>
      <w:tr w:rsidR="00581C0B" w14:paraId="73D3D13C" w14:textId="77777777" w:rsidTr="000B2451">
        <w:trPr>
          <w:trHeight w:val="649"/>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50496239"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Obudowa</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2A49FF4C"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Obudowa </w:t>
            </w:r>
            <w:proofErr w:type="spellStart"/>
            <w:r>
              <w:rPr>
                <w:rFonts w:cstheme="minorHAnsi"/>
                <w:sz w:val="20"/>
                <w:szCs w:val="20"/>
              </w:rPr>
              <w:t>Rack</w:t>
            </w:r>
            <w:proofErr w:type="spellEnd"/>
            <w:r>
              <w:rPr>
                <w:rFonts w:cstheme="minorHAnsi"/>
                <w:sz w:val="20"/>
                <w:szCs w:val="20"/>
              </w:rPr>
              <w:t xml:space="preserve"> o wysokości max 2U  z możliwością instalacji do 8 dysków 2.5" </w:t>
            </w:r>
            <w:proofErr w:type="spellStart"/>
            <w:r>
              <w:rPr>
                <w:rFonts w:cstheme="minorHAnsi"/>
                <w:sz w:val="20"/>
                <w:szCs w:val="20"/>
              </w:rPr>
              <w:t>HotPlug</w:t>
            </w:r>
            <w:proofErr w:type="spellEnd"/>
            <w:r>
              <w:rPr>
                <w:rFonts w:cstheme="minorHAnsi"/>
                <w:sz w:val="20"/>
                <w:szCs w:val="20"/>
              </w:rPr>
              <w:t xml:space="preserve"> wraz z kompletem wysuwanych szyn umożliwiających montaż w szafie </w:t>
            </w:r>
            <w:proofErr w:type="spellStart"/>
            <w:r>
              <w:rPr>
                <w:rFonts w:cstheme="minorHAnsi"/>
                <w:sz w:val="20"/>
                <w:szCs w:val="20"/>
              </w:rPr>
              <w:t>rack</w:t>
            </w:r>
            <w:proofErr w:type="spellEnd"/>
            <w:r>
              <w:rPr>
                <w:rFonts w:cstheme="minorHAnsi"/>
                <w:sz w:val="20"/>
                <w:szCs w:val="20"/>
              </w:rPr>
              <w:t xml:space="preserve"> i wysuwanie serwera do celów serwisowych.</w:t>
            </w:r>
          </w:p>
        </w:tc>
      </w:tr>
      <w:tr w:rsidR="00581C0B" w14:paraId="65F2BC8E" w14:textId="77777777" w:rsidTr="000B2451">
        <w:trPr>
          <w:trHeight w:val="45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00EE7B4" w14:textId="77777777" w:rsidR="00581C0B" w:rsidRDefault="00F06599">
            <w:pPr>
              <w:widowControl w:val="0"/>
              <w:spacing w:after="0" w:line="240" w:lineRule="auto"/>
              <w:rPr>
                <w:rFonts w:asciiTheme="minorHAnsi" w:hAnsiTheme="minorHAnsi" w:cstheme="minorHAnsi"/>
                <w:b/>
                <w:bCs/>
                <w:sz w:val="20"/>
                <w:szCs w:val="20"/>
              </w:rPr>
            </w:pPr>
            <w:bookmarkStart w:id="137" w:name="_Hlk79581527"/>
            <w:r>
              <w:rPr>
                <w:rFonts w:cstheme="minorHAnsi"/>
                <w:b/>
                <w:bCs/>
                <w:sz w:val="20"/>
                <w:szCs w:val="20"/>
              </w:rPr>
              <w:t>Płyta główna</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76DBB66F" w14:textId="6D410F81"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Płyta główna z możliwością zainstalowania minimum </w:t>
            </w:r>
            <w:r w:rsidR="00AB4CD5" w:rsidRPr="00AB4CD5">
              <w:rPr>
                <w:rFonts w:cstheme="minorHAnsi"/>
                <w:color w:val="FF0000"/>
                <w:sz w:val="20"/>
                <w:szCs w:val="20"/>
              </w:rPr>
              <w:t>jednego</w:t>
            </w:r>
            <w:r w:rsidR="00AB4CD5" w:rsidRPr="00AB4CD5">
              <w:rPr>
                <w:rFonts w:cstheme="minorHAnsi"/>
                <w:color w:val="FF0000"/>
                <w:sz w:val="20"/>
                <w:szCs w:val="20"/>
              </w:rPr>
              <w:t xml:space="preserve"> </w:t>
            </w:r>
            <w:r w:rsidRPr="00AB4CD5">
              <w:rPr>
                <w:rFonts w:cstheme="minorHAnsi"/>
                <w:color w:val="FF0000"/>
                <w:sz w:val="20"/>
                <w:szCs w:val="20"/>
              </w:rPr>
              <w:t>procesor</w:t>
            </w:r>
            <w:r w:rsidR="00AB4CD5" w:rsidRPr="00AB4CD5">
              <w:rPr>
                <w:rFonts w:cstheme="minorHAnsi"/>
                <w:color w:val="FF0000"/>
                <w:sz w:val="20"/>
                <w:szCs w:val="20"/>
              </w:rPr>
              <w:t>a</w:t>
            </w:r>
            <w:r>
              <w:rPr>
                <w:rFonts w:cstheme="minorHAnsi"/>
                <w:sz w:val="20"/>
                <w:szCs w:val="20"/>
              </w:rPr>
              <w:t xml:space="preserve">. </w:t>
            </w:r>
            <w:r w:rsidRPr="00AB4CD5">
              <w:rPr>
                <w:rFonts w:cstheme="minorHAnsi"/>
                <w:strike/>
                <w:color w:val="FF0000"/>
                <w:sz w:val="20"/>
                <w:szCs w:val="20"/>
              </w:rPr>
              <w:t>Płyta główna musi być zaprojektowana przez producenta serwera i oznaczona jego znakiem firmowym.</w:t>
            </w:r>
            <w:r>
              <w:rPr>
                <w:rFonts w:cstheme="minorHAnsi"/>
                <w:sz w:val="20"/>
                <w:szCs w:val="20"/>
              </w:rPr>
              <w:t xml:space="preserve"> </w:t>
            </w:r>
          </w:p>
        </w:tc>
      </w:tr>
      <w:tr w:rsidR="00581C0B" w14:paraId="2B59AF46" w14:textId="77777777" w:rsidTr="000B2451">
        <w:trPr>
          <w:trHeight w:val="225"/>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C3873B8" w14:textId="77777777" w:rsidR="00581C0B" w:rsidRDefault="00F06599">
            <w:pPr>
              <w:widowControl w:val="0"/>
              <w:spacing w:after="0" w:line="240" w:lineRule="auto"/>
              <w:rPr>
                <w:rFonts w:asciiTheme="minorHAnsi" w:hAnsiTheme="minorHAnsi" w:cstheme="minorHAnsi"/>
                <w:b/>
                <w:bCs/>
                <w:sz w:val="20"/>
                <w:szCs w:val="20"/>
              </w:rPr>
            </w:pPr>
            <w:bookmarkStart w:id="138" w:name="_Hlk79582479"/>
            <w:bookmarkEnd w:id="137"/>
            <w:r>
              <w:rPr>
                <w:rFonts w:cstheme="minorHAnsi"/>
                <w:b/>
                <w:bCs/>
                <w:sz w:val="20"/>
                <w:szCs w:val="20"/>
              </w:rPr>
              <w:t>Chipset</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0CBC3569" w14:textId="0436D2BC"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Dedykowany przez producenta procesora do pracy w serwerach </w:t>
            </w:r>
            <w:r w:rsidR="00AB4CD5" w:rsidRPr="00AB4CD5">
              <w:rPr>
                <w:rFonts w:cstheme="minorHAnsi"/>
                <w:color w:val="FF0000"/>
                <w:sz w:val="20"/>
                <w:szCs w:val="20"/>
              </w:rPr>
              <w:t xml:space="preserve">jednoprocesorowych lub </w:t>
            </w:r>
            <w:r>
              <w:rPr>
                <w:rFonts w:cstheme="minorHAnsi"/>
                <w:sz w:val="20"/>
                <w:szCs w:val="20"/>
              </w:rPr>
              <w:t>dwuprocesorowych</w:t>
            </w:r>
          </w:p>
        </w:tc>
      </w:tr>
      <w:bookmarkEnd w:id="138"/>
      <w:tr w:rsidR="00581C0B" w14:paraId="30FA87E4" w14:textId="77777777" w:rsidTr="000B2451">
        <w:trPr>
          <w:trHeight w:val="719"/>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AA5D7C3"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Procesor</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66088561" w14:textId="5AF9E925" w:rsidR="00965427" w:rsidRDefault="00F06599">
            <w:pPr>
              <w:widowControl w:val="0"/>
              <w:spacing w:after="0" w:line="240" w:lineRule="auto"/>
              <w:rPr>
                <w:rFonts w:cstheme="minorHAnsi"/>
                <w:sz w:val="20"/>
                <w:szCs w:val="20"/>
              </w:rPr>
            </w:pPr>
            <w:r>
              <w:rPr>
                <w:rFonts w:cstheme="minorHAnsi"/>
                <w:sz w:val="20"/>
                <w:szCs w:val="20"/>
              </w:rPr>
              <w:t xml:space="preserve">Dwa procesory ośmiordzeniowe klasy x86 </w:t>
            </w:r>
            <w:r w:rsidR="00965427">
              <w:rPr>
                <w:rFonts w:cstheme="minorHAnsi"/>
                <w:sz w:val="20"/>
                <w:szCs w:val="20"/>
              </w:rPr>
              <w:t xml:space="preserve">– 64 bit, </w:t>
            </w:r>
            <w:r>
              <w:rPr>
                <w:rFonts w:cstheme="minorHAnsi"/>
                <w:sz w:val="20"/>
                <w:szCs w:val="20"/>
              </w:rPr>
              <w:t>dedykowane do pracy z zaoferowanym serwerem umożliwiające osiągnięcie wynik</w:t>
            </w:r>
            <w:r w:rsidR="00965427">
              <w:rPr>
                <w:rFonts w:cstheme="minorHAnsi"/>
                <w:sz w:val="20"/>
                <w:szCs w:val="20"/>
              </w:rPr>
              <w:t>ów w testach:</w:t>
            </w:r>
          </w:p>
          <w:p w14:paraId="18E6FEDD"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SPECrate2017_int_base wynik min. 118 pkt.</w:t>
            </w:r>
          </w:p>
          <w:p w14:paraId="70CC14C3"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SPECrate2017_int_peak wynik min. 124 pkt.</w:t>
            </w:r>
          </w:p>
          <w:p w14:paraId="60456AAF"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SPECrate2017_fp_base wynik min. 141 pkt.</w:t>
            </w:r>
          </w:p>
          <w:p w14:paraId="621AA080"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SPECrate2017_fp_peak wynik min. 142 pkt.</w:t>
            </w:r>
          </w:p>
          <w:p w14:paraId="2A6788F8" w14:textId="5B9DBE70" w:rsidR="00965427" w:rsidRDefault="00965427">
            <w:pPr>
              <w:widowControl w:val="0"/>
              <w:spacing w:after="0" w:line="240" w:lineRule="auto"/>
              <w:rPr>
                <w:rFonts w:cstheme="minorHAnsi"/>
                <w:sz w:val="20"/>
                <w:szCs w:val="20"/>
              </w:rPr>
            </w:pPr>
          </w:p>
          <w:p w14:paraId="7D1A8812" w14:textId="451DCD95"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Dopuszcza się zaoferowanie serwera wyposażonego w 1 procesor min. 16-rdzeni</w:t>
            </w:r>
            <w:r>
              <w:rPr>
                <w:rFonts w:cstheme="minorHAnsi"/>
                <w:sz w:val="20"/>
                <w:szCs w:val="20"/>
              </w:rPr>
              <w:t>owy klasy</w:t>
            </w:r>
            <w:r w:rsidRPr="00965427">
              <w:rPr>
                <w:rFonts w:cstheme="minorHAnsi"/>
                <w:sz w:val="20"/>
                <w:szCs w:val="20"/>
              </w:rPr>
              <w:t xml:space="preserve"> x86 - 64 bity oraz osiągający wyniki w testach:</w:t>
            </w:r>
          </w:p>
          <w:p w14:paraId="7DE30B3A"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SPECrate2017_int_base wynik min. 118 pkt.</w:t>
            </w:r>
          </w:p>
          <w:p w14:paraId="0A32B778"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SPECrate2017_int_peak wynik min. 124 pkt.</w:t>
            </w:r>
          </w:p>
          <w:p w14:paraId="56B532C3"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SPECrate2017_fp_base wynik min. 141 pkt.</w:t>
            </w:r>
          </w:p>
          <w:p w14:paraId="00693737"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SPECrate2017_fp_peak wynik min. 142 pkt.</w:t>
            </w:r>
          </w:p>
          <w:p w14:paraId="4D9FC3CD" w14:textId="77777777" w:rsidR="00965427" w:rsidRDefault="00965427">
            <w:pPr>
              <w:widowControl w:val="0"/>
              <w:spacing w:after="0" w:line="240" w:lineRule="auto"/>
              <w:rPr>
                <w:rFonts w:cstheme="minorHAnsi"/>
                <w:sz w:val="20"/>
                <w:szCs w:val="20"/>
              </w:rPr>
            </w:pPr>
          </w:p>
          <w:p w14:paraId="37532AAF" w14:textId="593D1C16" w:rsidR="00581C0B" w:rsidRDefault="00965427">
            <w:pPr>
              <w:widowControl w:val="0"/>
              <w:spacing w:after="0" w:line="240" w:lineRule="auto"/>
              <w:rPr>
                <w:rFonts w:asciiTheme="minorHAnsi" w:hAnsiTheme="minorHAnsi" w:cstheme="minorHAnsi"/>
                <w:sz w:val="20"/>
                <w:szCs w:val="20"/>
              </w:rPr>
            </w:pPr>
            <w:r w:rsidRPr="00965427">
              <w:rPr>
                <w:rFonts w:asciiTheme="minorHAnsi" w:hAnsiTheme="minorHAnsi" w:cstheme="minorHAnsi"/>
                <w:b/>
                <w:bCs/>
                <w:sz w:val="20"/>
                <w:szCs w:val="20"/>
              </w:rPr>
              <w:t>Wynik testu musi być opublikowany na stronie </w:t>
            </w:r>
            <w:hyperlink r:id="rId10" w:tgtFrame="_blank" w:history="1">
              <w:r w:rsidRPr="00965427">
                <w:rPr>
                  <w:rStyle w:val="Hipercze"/>
                  <w:rFonts w:asciiTheme="minorHAnsi" w:hAnsiTheme="minorHAnsi" w:cstheme="minorHAnsi"/>
                  <w:b/>
                  <w:bCs/>
                  <w:sz w:val="20"/>
                  <w:szCs w:val="20"/>
                </w:rPr>
                <w:t>http://spec.org</w:t>
              </w:r>
            </w:hyperlink>
            <w:r w:rsidRPr="00965427">
              <w:rPr>
                <w:rFonts w:asciiTheme="minorHAnsi" w:hAnsiTheme="minorHAnsi" w:cstheme="minorHAnsi"/>
                <w:b/>
                <w:bCs/>
                <w:sz w:val="20"/>
                <w:szCs w:val="20"/>
              </w:rPr>
              <w:t>  w dniu złożenia oferty.</w:t>
            </w:r>
          </w:p>
          <w:p w14:paraId="0C99430F" w14:textId="77777777" w:rsidR="00581C0B" w:rsidRDefault="00581C0B">
            <w:pPr>
              <w:widowControl w:val="0"/>
              <w:spacing w:after="0" w:line="240" w:lineRule="auto"/>
              <w:rPr>
                <w:rFonts w:asciiTheme="minorHAnsi" w:hAnsiTheme="minorHAnsi" w:cstheme="minorHAnsi"/>
                <w:sz w:val="20"/>
                <w:szCs w:val="20"/>
              </w:rPr>
            </w:pPr>
          </w:p>
          <w:p w14:paraId="6EAE54DD" w14:textId="0E1EC649" w:rsidR="00581C0B" w:rsidRDefault="00F06599">
            <w:pPr>
              <w:widowControl w:val="0"/>
              <w:spacing w:after="0" w:line="240" w:lineRule="auto"/>
              <w:rPr>
                <w:rFonts w:asciiTheme="minorHAnsi" w:hAnsiTheme="minorHAnsi" w:cstheme="minorHAnsi"/>
                <w:sz w:val="20"/>
                <w:szCs w:val="20"/>
              </w:rPr>
            </w:pPr>
            <w:bookmarkStart w:id="139" w:name="_Hlk75513922"/>
            <w:r w:rsidRPr="000B2451">
              <w:rPr>
                <w:rFonts w:asciiTheme="minorHAnsi" w:hAnsiTheme="minorHAnsi"/>
                <w:bCs/>
                <w:sz w:val="20"/>
                <w:szCs w:val="20"/>
                <w:u w:val="single"/>
              </w:rPr>
              <w:t>Dokument</w:t>
            </w:r>
            <w:r w:rsidR="00965427" w:rsidRPr="000B2451">
              <w:rPr>
                <w:rFonts w:asciiTheme="minorHAnsi" w:hAnsiTheme="minorHAnsi"/>
                <w:bCs/>
                <w:sz w:val="20"/>
                <w:szCs w:val="20"/>
                <w:u w:val="single"/>
              </w:rPr>
              <w:t>y</w:t>
            </w:r>
            <w:r w:rsidRPr="000B2451">
              <w:rPr>
                <w:rFonts w:asciiTheme="minorHAnsi" w:hAnsiTheme="minorHAnsi"/>
                <w:bCs/>
                <w:sz w:val="20"/>
                <w:szCs w:val="20"/>
                <w:u w:val="single"/>
              </w:rPr>
              <w:t xml:space="preserve"> potwierdzając</w:t>
            </w:r>
            <w:r w:rsidR="00965427" w:rsidRPr="000B2451">
              <w:rPr>
                <w:rFonts w:asciiTheme="minorHAnsi" w:hAnsiTheme="minorHAnsi"/>
                <w:bCs/>
                <w:sz w:val="20"/>
                <w:szCs w:val="20"/>
                <w:u w:val="single"/>
              </w:rPr>
              <w:t>e</w:t>
            </w:r>
            <w:r w:rsidRPr="000B2451">
              <w:rPr>
                <w:rFonts w:asciiTheme="minorHAnsi" w:hAnsiTheme="minorHAnsi"/>
                <w:bCs/>
                <w:sz w:val="20"/>
                <w:szCs w:val="20"/>
                <w:u w:val="single"/>
              </w:rPr>
              <w:t xml:space="preserve"> spełnienie powyższych wymagań załączyć</w:t>
            </w:r>
            <w:r w:rsidR="00965427" w:rsidRPr="000B2451">
              <w:rPr>
                <w:rFonts w:asciiTheme="minorHAnsi" w:hAnsiTheme="minorHAnsi"/>
                <w:bCs/>
                <w:sz w:val="20"/>
                <w:szCs w:val="20"/>
                <w:u w:val="single"/>
              </w:rPr>
              <w:t xml:space="preserve"> do oferty</w:t>
            </w:r>
            <w:r w:rsidRPr="000B2451">
              <w:rPr>
                <w:rFonts w:asciiTheme="minorHAnsi" w:hAnsiTheme="minorHAnsi"/>
                <w:bCs/>
                <w:sz w:val="20"/>
                <w:szCs w:val="20"/>
                <w:u w:val="single"/>
              </w:rPr>
              <w:t>.</w:t>
            </w:r>
            <w:bookmarkEnd w:id="139"/>
          </w:p>
        </w:tc>
      </w:tr>
      <w:tr w:rsidR="00581C0B" w14:paraId="0CDF66F2" w14:textId="77777777" w:rsidTr="000B2451">
        <w:trPr>
          <w:trHeight w:val="997"/>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163BF4FF"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Pamięć RAM</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153292D6"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128 GB pamięci RAM DDR4 RDIMM</w:t>
            </w:r>
          </w:p>
          <w:p w14:paraId="5037D80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Płyta powinna obsługiwać do min. 384GB, na płycie głównej powinno znajdować się minimum 8 wolnych slotów przeznaczonych dla rozbudowy pamięci.</w:t>
            </w:r>
          </w:p>
          <w:p w14:paraId="096899C2" w14:textId="50852388"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Możliwe zabezpieczenia pamięci poprzez jeden ze wskazanych sposobów: Memory </w:t>
            </w:r>
            <w:proofErr w:type="spellStart"/>
            <w:r>
              <w:rPr>
                <w:rFonts w:cstheme="minorHAnsi"/>
                <w:sz w:val="20"/>
                <w:szCs w:val="20"/>
              </w:rPr>
              <w:t>Rank</w:t>
            </w:r>
            <w:proofErr w:type="spellEnd"/>
            <w:r>
              <w:rPr>
                <w:rFonts w:cstheme="minorHAnsi"/>
                <w:sz w:val="20"/>
                <w:szCs w:val="20"/>
              </w:rPr>
              <w:t xml:space="preserve"> Sparing</w:t>
            </w:r>
            <w:r w:rsidR="00A76EA5">
              <w:rPr>
                <w:rFonts w:cstheme="minorHAnsi"/>
                <w:sz w:val="20"/>
                <w:szCs w:val="20"/>
              </w:rPr>
              <w:t xml:space="preserve"> </w:t>
            </w:r>
            <w:r w:rsidR="00A76EA5" w:rsidRPr="001D210E">
              <w:rPr>
                <w:rFonts w:cstheme="minorHAnsi"/>
                <w:color w:val="FF0000"/>
                <w:sz w:val="20"/>
                <w:szCs w:val="20"/>
              </w:rPr>
              <w:t>lub</w:t>
            </w:r>
            <w:r w:rsidRPr="001D210E">
              <w:rPr>
                <w:rFonts w:cstheme="minorHAnsi"/>
                <w:sz w:val="20"/>
                <w:szCs w:val="20"/>
              </w:rPr>
              <w:t xml:space="preserve"> Memory Mirror</w:t>
            </w:r>
            <w:r w:rsidR="00A76EA5" w:rsidRPr="001D210E">
              <w:rPr>
                <w:rFonts w:cstheme="minorHAnsi"/>
                <w:sz w:val="20"/>
                <w:szCs w:val="20"/>
              </w:rPr>
              <w:t xml:space="preserve"> </w:t>
            </w:r>
            <w:r w:rsidR="00A76EA5" w:rsidRPr="001D210E">
              <w:rPr>
                <w:rFonts w:asciiTheme="minorHAnsi" w:hAnsiTheme="minorHAnsi" w:cstheme="minorHAnsi"/>
                <w:color w:val="FF0000"/>
                <w:sz w:val="20"/>
                <w:szCs w:val="20"/>
              </w:rPr>
              <w:t xml:space="preserve">lub Advanced ECC/SDDC, </w:t>
            </w:r>
            <w:proofErr w:type="spellStart"/>
            <w:r w:rsidR="00A76EA5" w:rsidRPr="001D210E">
              <w:rPr>
                <w:rFonts w:asciiTheme="minorHAnsi" w:hAnsiTheme="minorHAnsi" w:cstheme="minorHAnsi"/>
                <w:color w:val="FF0000"/>
                <w:sz w:val="20"/>
                <w:szCs w:val="20"/>
              </w:rPr>
              <w:t>Demand</w:t>
            </w:r>
            <w:proofErr w:type="spellEnd"/>
            <w:r w:rsidR="00A76EA5" w:rsidRPr="001D210E">
              <w:rPr>
                <w:rFonts w:asciiTheme="minorHAnsi" w:hAnsiTheme="minorHAnsi" w:cstheme="minorHAnsi"/>
                <w:color w:val="FF0000"/>
                <w:sz w:val="20"/>
                <w:szCs w:val="20"/>
              </w:rPr>
              <w:t>/</w:t>
            </w:r>
            <w:proofErr w:type="spellStart"/>
            <w:r w:rsidR="00A76EA5" w:rsidRPr="001D210E">
              <w:rPr>
                <w:rFonts w:asciiTheme="minorHAnsi" w:hAnsiTheme="minorHAnsi" w:cstheme="minorHAnsi"/>
                <w:color w:val="FF0000"/>
                <w:sz w:val="20"/>
                <w:szCs w:val="20"/>
              </w:rPr>
              <w:t>redirect</w:t>
            </w:r>
            <w:proofErr w:type="spellEnd"/>
            <w:r w:rsidR="00A76EA5" w:rsidRPr="001D210E">
              <w:rPr>
                <w:rFonts w:asciiTheme="minorHAnsi" w:hAnsiTheme="minorHAnsi" w:cstheme="minorHAnsi"/>
                <w:color w:val="FF0000"/>
                <w:sz w:val="20"/>
                <w:szCs w:val="20"/>
              </w:rPr>
              <w:t xml:space="preserve"> </w:t>
            </w:r>
            <w:proofErr w:type="spellStart"/>
            <w:r w:rsidR="00A76EA5" w:rsidRPr="001D210E">
              <w:rPr>
                <w:rFonts w:asciiTheme="minorHAnsi" w:hAnsiTheme="minorHAnsi" w:cstheme="minorHAnsi"/>
                <w:color w:val="FF0000"/>
                <w:sz w:val="20"/>
                <w:szCs w:val="20"/>
              </w:rPr>
              <w:t>scrubbing</w:t>
            </w:r>
            <w:proofErr w:type="spellEnd"/>
            <w:r w:rsidR="00A76EA5" w:rsidRPr="001D210E">
              <w:rPr>
                <w:rFonts w:asciiTheme="minorHAnsi" w:hAnsiTheme="minorHAnsi" w:cstheme="minorHAnsi"/>
                <w:color w:val="FF0000"/>
                <w:sz w:val="20"/>
                <w:szCs w:val="20"/>
              </w:rPr>
              <w:t>, Patrol/</w:t>
            </w:r>
            <w:proofErr w:type="spellStart"/>
            <w:r w:rsidR="00A76EA5" w:rsidRPr="001D210E">
              <w:rPr>
                <w:rFonts w:asciiTheme="minorHAnsi" w:hAnsiTheme="minorHAnsi" w:cstheme="minorHAnsi"/>
                <w:color w:val="FF0000"/>
                <w:sz w:val="20"/>
                <w:szCs w:val="20"/>
              </w:rPr>
              <w:t>periodic</w:t>
            </w:r>
            <w:proofErr w:type="spellEnd"/>
            <w:r w:rsidR="00A76EA5" w:rsidRPr="001D210E">
              <w:rPr>
                <w:rFonts w:asciiTheme="minorHAnsi" w:hAnsiTheme="minorHAnsi" w:cstheme="minorHAnsi"/>
                <w:color w:val="FF0000"/>
                <w:sz w:val="20"/>
                <w:szCs w:val="20"/>
              </w:rPr>
              <w:t xml:space="preserve"> </w:t>
            </w:r>
            <w:proofErr w:type="spellStart"/>
            <w:r w:rsidR="00A76EA5" w:rsidRPr="001D210E">
              <w:rPr>
                <w:rFonts w:asciiTheme="minorHAnsi" w:hAnsiTheme="minorHAnsi" w:cstheme="minorHAnsi"/>
                <w:color w:val="FF0000"/>
                <w:sz w:val="20"/>
                <w:szCs w:val="20"/>
              </w:rPr>
              <w:t>scrubbing</w:t>
            </w:r>
            <w:proofErr w:type="spellEnd"/>
            <w:r w:rsidR="00A76EA5" w:rsidRPr="001D210E">
              <w:rPr>
                <w:rFonts w:asciiTheme="minorHAnsi" w:hAnsiTheme="minorHAnsi" w:cstheme="minorHAnsi"/>
                <w:color w:val="FF0000"/>
                <w:sz w:val="20"/>
                <w:szCs w:val="20"/>
              </w:rPr>
              <w:t xml:space="preserve">, Memory </w:t>
            </w:r>
            <w:proofErr w:type="spellStart"/>
            <w:r w:rsidR="00A76EA5" w:rsidRPr="001D210E">
              <w:rPr>
                <w:rFonts w:asciiTheme="minorHAnsi" w:hAnsiTheme="minorHAnsi" w:cstheme="minorHAnsi"/>
                <w:color w:val="FF0000"/>
                <w:sz w:val="20"/>
                <w:szCs w:val="20"/>
              </w:rPr>
              <w:t>thermal</w:t>
            </w:r>
            <w:proofErr w:type="spellEnd"/>
            <w:r w:rsidR="00A76EA5" w:rsidRPr="001D210E">
              <w:rPr>
                <w:rFonts w:asciiTheme="minorHAnsi" w:hAnsiTheme="minorHAnsi" w:cstheme="minorHAnsi"/>
                <w:color w:val="FF0000"/>
                <w:sz w:val="20"/>
                <w:szCs w:val="20"/>
              </w:rPr>
              <w:t xml:space="preserve"> </w:t>
            </w:r>
            <w:proofErr w:type="spellStart"/>
            <w:r w:rsidR="00A76EA5" w:rsidRPr="001D210E">
              <w:rPr>
                <w:rFonts w:asciiTheme="minorHAnsi" w:hAnsiTheme="minorHAnsi" w:cstheme="minorHAnsi"/>
                <w:color w:val="FF0000"/>
                <w:sz w:val="20"/>
                <w:szCs w:val="20"/>
              </w:rPr>
              <w:t>control</w:t>
            </w:r>
            <w:proofErr w:type="spellEnd"/>
            <w:r w:rsidR="00A76EA5" w:rsidRPr="001D210E">
              <w:rPr>
                <w:rFonts w:asciiTheme="minorHAnsi" w:hAnsiTheme="minorHAnsi" w:cstheme="minorHAnsi"/>
                <w:color w:val="FF0000"/>
                <w:sz w:val="20"/>
                <w:szCs w:val="20"/>
              </w:rPr>
              <w:t xml:space="preserve">, DIMM </w:t>
            </w:r>
            <w:proofErr w:type="spellStart"/>
            <w:r w:rsidR="00A76EA5" w:rsidRPr="001D210E">
              <w:rPr>
                <w:rFonts w:asciiTheme="minorHAnsi" w:hAnsiTheme="minorHAnsi" w:cstheme="minorHAnsi"/>
                <w:color w:val="FF0000"/>
                <w:sz w:val="20"/>
                <w:szCs w:val="20"/>
              </w:rPr>
              <w:t>address</w:t>
            </w:r>
            <w:proofErr w:type="spellEnd"/>
            <w:r w:rsidR="00A76EA5" w:rsidRPr="001D210E">
              <w:rPr>
                <w:rFonts w:asciiTheme="minorHAnsi" w:hAnsiTheme="minorHAnsi" w:cstheme="minorHAnsi"/>
                <w:color w:val="FF0000"/>
                <w:sz w:val="20"/>
                <w:szCs w:val="20"/>
              </w:rPr>
              <w:t>/</w:t>
            </w:r>
            <w:proofErr w:type="spellStart"/>
            <w:r w:rsidR="00A76EA5" w:rsidRPr="001D210E">
              <w:rPr>
                <w:rFonts w:asciiTheme="minorHAnsi" w:hAnsiTheme="minorHAnsi" w:cstheme="minorHAnsi"/>
                <w:color w:val="FF0000"/>
                <w:sz w:val="20"/>
                <w:szCs w:val="20"/>
              </w:rPr>
              <w:t>control</w:t>
            </w:r>
            <w:proofErr w:type="spellEnd"/>
            <w:r w:rsidR="00A76EA5" w:rsidRPr="001D210E">
              <w:rPr>
                <w:rFonts w:asciiTheme="minorHAnsi" w:hAnsiTheme="minorHAnsi" w:cstheme="minorHAnsi"/>
                <w:color w:val="FF0000"/>
                <w:sz w:val="20"/>
                <w:szCs w:val="20"/>
              </w:rPr>
              <w:t xml:space="preserve"> </w:t>
            </w:r>
            <w:proofErr w:type="spellStart"/>
            <w:r w:rsidR="00A76EA5" w:rsidRPr="001D210E">
              <w:rPr>
                <w:rFonts w:asciiTheme="minorHAnsi" w:hAnsiTheme="minorHAnsi" w:cstheme="minorHAnsi"/>
                <w:color w:val="FF0000"/>
                <w:sz w:val="20"/>
                <w:szCs w:val="20"/>
              </w:rPr>
              <w:t>bus</w:t>
            </w:r>
            <w:proofErr w:type="spellEnd"/>
            <w:r w:rsidR="00A76EA5" w:rsidRPr="001D210E">
              <w:rPr>
                <w:rFonts w:asciiTheme="minorHAnsi" w:hAnsiTheme="minorHAnsi" w:cstheme="minorHAnsi"/>
                <w:color w:val="FF0000"/>
                <w:sz w:val="20"/>
                <w:szCs w:val="20"/>
              </w:rPr>
              <w:t xml:space="preserve"> </w:t>
            </w:r>
            <w:proofErr w:type="spellStart"/>
            <w:r w:rsidR="00A76EA5" w:rsidRPr="001D210E">
              <w:rPr>
                <w:rFonts w:asciiTheme="minorHAnsi" w:hAnsiTheme="minorHAnsi" w:cstheme="minorHAnsi"/>
                <w:color w:val="FF0000"/>
                <w:sz w:val="20"/>
                <w:szCs w:val="20"/>
              </w:rPr>
              <w:t>parity</w:t>
            </w:r>
            <w:proofErr w:type="spellEnd"/>
            <w:r w:rsidR="00A76EA5" w:rsidRPr="001D210E">
              <w:rPr>
                <w:rFonts w:asciiTheme="minorHAnsi" w:hAnsiTheme="minorHAnsi" w:cstheme="minorHAnsi"/>
                <w:color w:val="FF0000"/>
                <w:sz w:val="20"/>
                <w:szCs w:val="20"/>
              </w:rPr>
              <w:t xml:space="preserve"> </w:t>
            </w:r>
            <w:proofErr w:type="spellStart"/>
            <w:r w:rsidR="00A76EA5" w:rsidRPr="001D210E">
              <w:rPr>
                <w:rFonts w:asciiTheme="minorHAnsi" w:hAnsiTheme="minorHAnsi" w:cstheme="minorHAnsi"/>
                <w:color w:val="FF0000"/>
                <w:sz w:val="20"/>
                <w:szCs w:val="20"/>
              </w:rPr>
              <w:t>protection</w:t>
            </w:r>
            <w:proofErr w:type="spellEnd"/>
            <w:r w:rsidRPr="001D210E">
              <w:rPr>
                <w:rFonts w:cstheme="minorHAnsi"/>
                <w:sz w:val="20"/>
                <w:szCs w:val="20"/>
              </w:rPr>
              <w:t>.</w:t>
            </w:r>
          </w:p>
        </w:tc>
      </w:tr>
      <w:tr w:rsidR="00581C0B" w14:paraId="0C66C2E3" w14:textId="77777777" w:rsidTr="000B2451">
        <w:trPr>
          <w:trHeight w:val="248"/>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717CFF9E"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Sloty PCI Express</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636748F5"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Min. dwa sloty </w:t>
            </w:r>
            <w:proofErr w:type="spellStart"/>
            <w:r>
              <w:rPr>
                <w:rFonts w:cstheme="minorHAnsi"/>
                <w:sz w:val="20"/>
                <w:szCs w:val="20"/>
              </w:rPr>
              <w:t>PCIe</w:t>
            </w:r>
            <w:proofErr w:type="spellEnd"/>
            <w:r>
              <w:rPr>
                <w:rFonts w:cstheme="minorHAnsi"/>
                <w:sz w:val="20"/>
                <w:szCs w:val="20"/>
              </w:rPr>
              <w:t xml:space="preserve"> Gen 3 o prędkości min. x16</w:t>
            </w:r>
          </w:p>
        </w:tc>
      </w:tr>
      <w:tr w:rsidR="00581C0B" w14:paraId="089192FE" w14:textId="77777777" w:rsidTr="000B2451">
        <w:trPr>
          <w:trHeight w:val="225"/>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5D4F36CF"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Karta graficzna</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42F693D1"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Zintegrowana karta graficzna umożliwiająca rozdzielczość min. 1280x1024</w:t>
            </w:r>
          </w:p>
        </w:tc>
      </w:tr>
      <w:tr w:rsidR="00581C0B" w14:paraId="7DE78E08" w14:textId="77777777" w:rsidTr="000B2451">
        <w:trPr>
          <w:trHeight w:val="225"/>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53C0DA7C"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Wbudowane porty</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5F9C82D2" w14:textId="172FAA3B" w:rsidR="00581C0B" w:rsidRDefault="000B2451">
            <w:pPr>
              <w:widowControl w:val="0"/>
              <w:spacing w:after="0" w:line="240" w:lineRule="auto"/>
              <w:rPr>
                <w:rFonts w:asciiTheme="minorHAnsi" w:hAnsiTheme="minorHAnsi" w:cstheme="minorHAnsi"/>
                <w:sz w:val="20"/>
                <w:szCs w:val="20"/>
              </w:rPr>
            </w:pPr>
            <w:r>
              <w:rPr>
                <w:rFonts w:cstheme="minorHAnsi"/>
                <w:sz w:val="20"/>
                <w:szCs w:val="20"/>
              </w:rPr>
              <w:t>M</w:t>
            </w:r>
            <w:r w:rsidR="00F06599">
              <w:rPr>
                <w:rFonts w:cstheme="minorHAnsi"/>
                <w:sz w:val="20"/>
                <w:szCs w:val="20"/>
              </w:rPr>
              <w:t>in</w:t>
            </w:r>
            <w:r>
              <w:rPr>
                <w:rFonts w:cstheme="minorHAnsi"/>
                <w:sz w:val="20"/>
                <w:szCs w:val="20"/>
              </w:rPr>
              <w:t>.</w:t>
            </w:r>
            <w:r w:rsidR="00F06599">
              <w:rPr>
                <w:rFonts w:cstheme="minorHAnsi"/>
                <w:sz w:val="20"/>
                <w:szCs w:val="20"/>
              </w:rPr>
              <w:t xml:space="preserve"> </w:t>
            </w:r>
            <w:r>
              <w:rPr>
                <w:rFonts w:cstheme="minorHAnsi"/>
                <w:sz w:val="20"/>
                <w:szCs w:val="20"/>
              </w:rPr>
              <w:t>4</w:t>
            </w:r>
            <w:r w:rsidR="00F06599">
              <w:rPr>
                <w:rFonts w:cstheme="minorHAnsi"/>
                <w:sz w:val="20"/>
                <w:szCs w:val="20"/>
              </w:rPr>
              <w:t xml:space="preserve"> porty </w:t>
            </w:r>
            <w:r>
              <w:rPr>
                <w:rFonts w:cstheme="minorHAnsi"/>
                <w:sz w:val="20"/>
                <w:szCs w:val="20"/>
              </w:rPr>
              <w:t>USB 3.0</w:t>
            </w:r>
            <w:r w:rsidR="00F06599">
              <w:rPr>
                <w:rFonts w:cstheme="minorHAnsi"/>
                <w:sz w:val="20"/>
                <w:szCs w:val="20"/>
              </w:rPr>
              <w:t xml:space="preserve">, </w:t>
            </w:r>
          </w:p>
          <w:p w14:paraId="12538D54"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min.1 port VGA, </w:t>
            </w:r>
          </w:p>
          <w:p w14:paraId="2A619D98"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min. 1 port RS232.</w:t>
            </w:r>
          </w:p>
        </w:tc>
      </w:tr>
      <w:tr w:rsidR="00581C0B" w14:paraId="2D83A9E2" w14:textId="77777777" w:rsidTr="000B2451">
        <w:trPr>
          <w:trHeight w:val="742"/>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3740C37D"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Interfejsy sieciowe</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17C5BE30" w14:textId="77777777" w:rsidR="000B2451" w:rsidRPr="00C64535" w:rsidRDefault="000B2451" w:rsidP="000B2451">
            <w:pPr>
              <w:widowControl w:val="0"/>
              <w:spacing w:after="0" w:line="240" w:lineRule="auto"/>
              <w:rPr>
                <w:rFonts w:asciiTheme="minorHAnsi" w:hAnsiTheme="minorHAnsi" w:cstheme="minorHAnsi"/>
                <w:sz w:val="20"/>
                <w:szCs w:val="20"/>
                <w:lang w:val="en-US"/>
              </w:rPr>
            </w:pPr>
            <w:r w:rsidRPr="00C64535">
              <w:rPr>
                <w:rFonts w:cstheme="minorHAnsi"/>
                <w:sz w:val="20"/>
                <w:szCs w:val="20"/>
                <w:lang w:val="en-US"/>
              </w:rPr>
              <w:t>min. 4 porty 1GbE Base-T,</w:t>
            </w:r>
          </w:p>
          <w:p w14:paraId="181DECF0" w14:textId="77777777" w:rsidR="000B2451" w:rsidRDefault="000B2451" w:rsidP="000B2451">
            <w:pPr>
              <w:widowControl w:val="0"/>
              <w:spacing w:after="0" w:line="240" w:lineRule="auto"/>
              <w:rPr>
                <w:rFonts w:cstheme="minorHAnsi"/>
                <w:sz w:val="20"/>
                <w:szCs w:val="20"/>
              </w:rPr>
            </w:pPr>
            <w:r>
              <w:rPr>
                <w:rFonts w:cstheme="minorHAnsi"/>
                <w:sz w:val="20"/>
                <w:szCs w:val="20"/>
              </w:rPr>
              <w:t>min. 2 porty 10GbE SFP+ wraz z dedykowanymi wkładkami 10GbE SR LC 300m</w:t>
            </w:r>
          </w:p>
          <w:p w14:paraId="224789F1" w14:textId="4F178130" w:rsidR="00581C0B" w:rsidRDefault="000B2451" w:rsidP="000B2451">
            <w:pPr>
              <w:widowControl w:val="0"/>
              <w:spacing w:after="0" w:line="240" w:lineRule="auto"/>
              <w:rPr>
                <w:rFonts w:asciiTheme="minorHAnsi" w:hAnsiTheme="minorHAnsi" w:cstheme="minorHAnsi"/>
                <w:sz w:val="20"/>
                <w:szCs w:val="20"/>
              </w:rPr>
            </w:pPr>
            <w:r>
              <w:rPr>
                <w:rFonts w:cstheme="minorHAnsi"/>
                <w:sz w:val="20"/>
                <w:szCs w:val="20"/>
              </w:rPr>
              <w:t xml:space="preserve">min. 2 porty 16Gb/s </w:t>
            </w:r>
            <w:proofErr w:type="spellStart"/>
            <w:r>
              <w:rPr>
                <w:rFonts w:cstheme="minorHAnsi"/>
                <w:sz w:val="20"/>
                <w:szCs w:val="20"/>
              </w:rPr>
              <w:t>Fiber</w:t>
            </w:r>
            <w:proofErr w:type="spellEnd"/>
            <w:r>
              <w:rPr>
                <w:rFonts w:cstheme="minorHAnsi"/>
                <w:sz w:val="20"/>
                <w:szCs w:val="20"/>
              </w:rPr>
              <w:t xml:space="preserve"> Channel wraz z dedykowanymi wkładkami do podłączenia macierzy</w:t>
            </w:r>
            <w:r w:rsidR="00F06599">
              <w:rPr>
                <w:rFonts w:cstheme="minorHAnsi"/>
                <w:sz w:val="20"/>
                <w:szCs w:val="20"/>
              </w:rPr>
              <w:t>.</w:t>
            </w:r>
          </w:p>
        </w:tc>
      </w:tr>
      <w:tr w:rsidR="00581C0B" w14:paraId="6CB8A778" w14:textId="77777777" w:rsidTr="000B2451">
        <w:trPr>
          <w:trHeight w:val="45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F1919F2"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Kontroler dysków</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6167561C" w14:textId="77777777" w:rsidR="00581C0B" w:rsidRDefault="00F06599">
            <w:pPr>
              <w:widowControl w:val="0"/>
              <w:spacing w:after="0" w:line="240" w:lineRule="auto"/>
              <w:rPr>
                <w:rFonts w:cstheme="minorHAnsi"/>
                <w:sz w:val="20"/>
                <w:szCs w:val="20"/>
              </w:rPr>
            </w:pPr>
            <w:r>
              <w:rPr>
                <w:rFonts w:cstheme="minorHAnsi"/>
                <w:sz w:val="20"/>
                <w:szCs w:val="20"/>
              </w:rPr>
              <w:t>Zainstalowany sprzętowy  kontroler dyskowy, możliwe konfiguracje poziomów RAID: 0, 1, 5, 6, 10, 50, 60. Posiadający 1GB nieulotnej pamięci CACHE.</w:t>
            </w:r>
          </w:p>
          <w:p w14:paraId="71052065" w14:textId="6A372E21" w:rsidR="000B2451" w:rsidRDefault="000B2451">
            <w:pPr>
              <w:widowControl w:val="0"/>
              <w:spacing w:after="0" w:line="240" w:lineRule="auto"/>
              <w:rPr>
                <w:rFonts w:asciiTheme="minorHAnsi" w:hAnsiTheme="minorHAnsi" w:cstheme="minorHAnsi"/>
                <w:sz w:val="20"/>
                <w:szCs w:val="20"/>
              </w:rPr>
            </w:pPr>
            <w:r>
              <w:rPr>
                <w:rFonts w:asciiTheme="minorHAnsi" w:hAnsiTheme="minorHAnsi" w:cstheme="minorHAnsi"/>
                <w:sz w:val="20"/>
                <w:szCs w:val="20"/>
              </w:rPr>
              <w:t>K</w:t>
            </w:r>
            <w:r w:rsidRPr="00FC4077">
              <w:rPr>
                <w:rFonts w:asciiTheme="minorHAnsi" w:hAnsiTheme="minorHAnsi" w:cstheme="minorHAnsi"/>
                <w:sz w:val="20"/>
                <w:szCs w:val="20"/>
              </w:rPr>
              <w:t xml:space="preserve">ontroler </w:t>
            </w:r>
            <w:r>
              <w:rPr>
                <w:rFonts w:asciiTheme="minorHAnsi" w:hAnsiTheme="minorHAnsi" w:cstheme="minorHAnsi"/>
                <w:sz w:val="20"/>
                <w:szCs w:val="20"/>
              </w:rPr>
              <w:t>z aktywną</w:t>
            </w:r>
            <w:r w:rsidRPr="00FC4077">
              <w:rPr>
                <w:rFonts w:asciiTheme="minorHAnsi" w:hAnsiTheme="minorHAnsi" w:cstheme="minorHAnsi"/>
                <w:sz w:val="20"/>
                <w:szCs w:val="20"/>
              </w:rPr>
              <w:t xml:space="preserve"> funkcjonalnością szyfrowania wolumenów logicznych stworzonych na podłączonych dyskach (szyfrowanie realizowane przez kontroler RAID, a nie przez oprogramowanie zainstalowane na systemie operacyjnym) lub kontrolery z funkcja współpracy z dyskami </w:t>
            </w:r>
            <w:proofErr w:type="spellStart"/>
            <w:r w:rsidRPr="00FC4077">
              <w:rPr>
                <w:rFonts w:asciiTheme="minorHAnsi" w:hAnsiTheme="minorHAnsi" w:cstheme="minorHAnsi"/>
                <w:sz w:val="20"/>
                <w:szCs w:val="20"/>
              </w:rPr>
              <w:t>samoszyfrującymi</w:t>
            </w:r>
            <w:proofErr w:type="spellEnd"/>
            <w:r w:rsidRPr="00FC4077">
              <w:rPr>
                <w:rFonts w:asciiTheme="minorHAnsi" w:hAnsiTheme="minorHAnsi" w:cstheme="minorHAnsi"/>
                <w:sz w:val="20"/>
                <w:szCs w:val="20"/>
              </w:rPr>
              <w:t xml:space="preserve"> SED. W przypadku zastosowania kontrolera RAID z </w:t>
            </w:r>
            <w:r w:rsidRPr="00FC4077">
              <w:rPr>
                <w:rFonts w:asciiTheme="minorHAnsi" w:hAnsiTheme="minorHAnsi" w:cstheme="minorHAnsi"/>
                <w:sz w:val="20"/>
                <w:szCs w:val="20"/>
              </w:rPr>
              <w:lastRenderedPageBreak/>
              <w:t xml:space="preserve">funkcją współpracy z dyskami </w:t>
            </w:r>
            <w:proofErr w:type="spellStart"/>
            <w:r w:rsidRPr="00FC4077">
              <w:rPr>
                <w:rFonts w:asciiTheme="minorHAnsi" w:hAnsiTheme="minorHAnsi" w:cstheme="minorHAnsi"/>
                <w:sz w:val="20"/>
                <w:szCs w:val="20"/>
              </w:rPr>
              <w:t>samoszyfrującymi</w:t>
            </w:r>
            <w:proofErr w:type="spellEnd"/>
            <w:r w:rsidRPr="00FC4077">
              <w:rPr>
                <w:rFonts w:asciiTheme="minorHAnsi" w:hAnsiTheme="minorHAnsi" w:cstheme="minorHAnsi"/>
                <w:sz w:val="20"/>
                <w:szCs w:val="20"/>
              </w:rPr>
              <w:t xml:space="preserve"> SED wszystkie zastosowane/dostarczone dyski w serwerach i macierzy maja być typu SED.</w:t>
            </w:r>
          </w:p>
        </w:tc>
      </w:tr>
      <w:tr w:rsidR="00581C0B" w14:paraId="3AFE7EDD" w14:textId="77777777" w:rsidTr="000B2451">
        <w:trPr>
          <w:trHeight w:val="723"/>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02FD8C47"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lastRenderedPageBreak/>
              <w:t>Dyski twarde</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53FB1FA3"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Możliwość instalacji dysków twardych SATA, SAS, </w:t>
            </w:r>
            <w:proofErr w:type="spellStart"/>
            <w:r>
              <w:rPr>
                <w:rFonts w:cstheme="minorHAnsi"/>
                <w:sz w:val="20"/>
                <w:szCs w:val="20"/>
              </w:rPr>
              <w:t>NearLine</w:t>
            </w:r>
            <w:proofErr w:type="spellEnd"/>
            <w:r>
              <w:rPr>
                <w:rFonts w:cstheme="minorHAnsi"/>
                <w:sz w:val="20"/>
                <w:szCs w:val="20"/>
              </w:rPr>
              <w:t xml:space="preserve"> SAS i SSD. </w:t>
            </w:r>
          </w:p>
          <w:p w14:paraId="63F9919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Zainstalowane:</w:t>
            </w:r>
          </w:p>
          <w:p w14:paraId="785476B2" w14:textId="77777777" w:rsidR="00581C0B" w:rsidRDefault="00F06599" w:rsidP="00DA2DDB">
            <w:pPr>
              <w:widowControl w:val="0"/>
              <w:numPr>
                <w:ilvl w:val="0"/>
                <w:numId w:val="27"/>
              </w:numPr>
              <w:spacing w:after="0" w:line="240" w:lineRule="auto"/>
              <w:ind w:left="226" w:hanging="226"/>
              <w:rPr>
                <w:rFonts w:asciiTheme="minorHAnsi" w:hAnsiTheme="minorHAnsi" w:cstheme="minorHAnsi"/>
                <w:sz w:val="20"/>
                <w:szCs w:val="20"/>
              </w:rPr>
            </w:pPr>
            <w:r>
              <w:rPr>
                <w:rFonts w:cstheme="minorHAnsi"/>
                <w:sz w:val="20"/>
                <w:szCs w:val="20"/>
              </w:rPr>
              <w:t>4 dyski twarde o pojemności min. 600 GB SAS 12Gb/s 15k RPM fabrycznie skonfigurowane w RAID 10.</w:t>
            </w:r>
          </w:p>
          <w:p w14:paraId="5B5A871E" w14:textId="77777777" w:rsidR="00581C0B" w:rsidRDefault="00F06599" w:rsidP="00DA2DDB">
            <w:pPr>
              <w:widowControl w:val="0"/>
              <w:numPr>
                <w:ilvl w:val="0"/>
                <w:numId w:val="26"/>
              </w:numPr>
              <w:spacing w:after="0" w:line="240" w:lineRule="auto"/>
              <w:ind w:left="226" w:hanging="226"/>
              <w:rPr>
                <w:rFonts w:asciiTheme="minorHAnsi" w:hAnsiTheme="minorHAnsi" w:cstheme="minorHAnsi"/>
                <w:sz w:val="20"/>
                <w:szCs w:val="20"/>
              </w:rPr>
            </w:pPr>
            <w:r>
              <w:rPr>
                <w:rFonts w:cstheme="minorHAnsi"/>
                <w:sz w:val="20"/>
                <w:szCs w:val="20"/>
              </w:rPr>
              <w:t>4 dyski twarde o pojemności min. 2 TB NLSAS 12Gb/s 7,2k RPM fabrycznie skonfigurowane w RAID 10.</w:t>
            </w:r>
          </w:p>
        </w:tc>
      </w:tr>
      <w:tr w:rsidR="00581C0B" w14:paraId="75C13FB1" w14:textId="77777777" w:rsidTr="000B2451">
        <w:trPr>
          <w:trHeight w:val="225"/>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5055AC84"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Napęd optyczny</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01C821B1" w14:textId="77777777" w:rsidR="00581C0B" w:rsidRDefault="00F06599">
            <w:pPr>
              <w:widowControl w:val="0"/>
              <w:spacing w:after="0" w:line="240" w:lineRule="auto"/>
              <w:rPr>
                <w:rFonts w:asciiTheme="minorHAnsi" w:hAnsiTheme="minorHAnsi" w:cstheme="minorHAnsi"/>
                <w:sz w:val="20"/>
                <w:szCs w:val="20"/>
              </w:rPr>
            </w:pPr>
            <w:r>
              <w:rPr>
                <w:rFonts w:cstheme="minorHAnsi"/>
                <w:color w:val="000000"/>
                <w:sz w:val="20"/>
                <w:szCs w:val="20"/>
              </w:rPr>
              <w:t xml:space="preserve">Wbudowany napęd </w:t>
            </w:r>
            <w:r>
              <w:rPr>
                <w:rFonts w:cstheme="minorHAnsi"/>
                <w:color w:val="000000"/>
                <w:sz w:val="20"/>
                <w:szCs w:val="20"/>
                <w:highlight w:val="white"/>
              </w:rPr>
              <w:t>DVD-RW</w:t>
            </w:r>
          </w:p>
        </w:tc>
      </w:tr>
      <w:tr w:rsidR="00581C0B" w14:paraId="1BAF85EA" w14:textId="77777777" w:rsidTr="000B2451">
        <w:trPr>
          <w:trHeight w:val="225"/>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11B55295"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Zasilacze</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742DCA1C" w14:textId="1E95D04F"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Minimum 2 redundantne zasilacze o mocy maks. </w:t>
            </w:r>
            <w:r w:rsidR="00AB6BB7">
              <w:rPr>
                <w:rFonts w:cstheme="minorHAnsi"/>
                <w:sz w:val="20"/>
                <w:szCs w:val="20"/>
              </w:rPr>
              <w:t>75</w:t>
            </w:r>
            <w:r>
              <w:rPr>
                <w:rFonts w:cstheme="minorHAnsi"/>
                <w:sz w:val="20"/>
                <w:szCs w:val="20"/>
              </w:rPr>
              <w:t xml:space="preserve">0W każdy </w:t>
            </w:r>
          </w:p>
        </w:tc>
      </w:tr>
      <w:tr w:rsidR="00581C0B" w14:paraId="37AA7E20" w14:textId="77777777" w:rsidTr="000B2451">
        <w:trPr>
          <w:trHeight w:val="225"/>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37B131A8"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Wentylatory</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23CAD718"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Minimum 4 redundantne wentylatory. </w:t>
            </w:r>
          </w:p>
        </w:tc>
      </w:tr>
      <w:tr w:rsidR="00581C0B" w14:paraId="3D791B6E" w14:textId="77777777" w:rsidTr="000B2451">
        <w:trPr>
          <w:trHeight w:val="2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2B55344"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Bezpieczeństwo</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21480FAD"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Zintegrowany z płytą główną moduł TPM. Wbudowany czujnik otwarcia obudowy współpracujący z BIOS i kartą zarządzającą.</w:t>
            </w:r>
          </w:p>
          <w:p w14:paraId="648E2D9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Fizyczne zabezpieczenie dedykowane przez producenta serwera uniemożliwiające wyjęcie dysków twardych umieszczonych na froncie obudowy przez nieuprawnionych użytkowników.</w:t>
            </w:r>
          </w:p>
        </w:tc>
      </w:tr>
      <w:tr w:rsidR="00581C0B" w14:paraId="5BD6C6C5" w14:textId="77777777" w:rsidTr="000B2451">
        <w:trPr>
          <w:trHeight w:val="269"/>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6A1E2FAA"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Karta zarządzająca</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23176B65"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Niezależna od zainstalowanego systemu operacyjnego, zintegrowana z płytą główną lub jako dodatkowa karta rozszerzeń (Zamawiający dopuszcza zastosowanie karty instalowanej w slocie PCI Express jednak nie może ona powodować zmniejszenia minimalnej ilości wymaganych slotów w serwerze),  posiadająca dedykowany port RJ-45 oraz minimalną funkcjonalność:</w:t>
            </w:r>
          </w:p>
          <w:p w14:paraId="547FC4FA"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wbudowana diagnostyka</w:t>
            </w:r>
          </w:p>
          <w:p w14:paraId="44B48901"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wbudowane narzędzia do instalacji systemów operacyjnych</w:t>
            </w:r>
          </w:p>
          <w:p w14:paraId="5CF8D19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dostęp poprzez interfejs graficzny Web karty oraz z linii poleceń</w:t>
            </w:r>
          </w:p>
          <w:p w14:paraId="508C7839"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lokalna oraz zdalna konfiguracja serwera</w:t>
            </w:r>
          </w:p>
          <w:p w14:paraId="37ED06AA"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zdalna instalacja systemów operacyjnych</w:t>
            </w:r>
          </w:p>
          <w:p w14:paraId="1B256713"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możliwość podmontowania zdalnych wirtualnych napędów</w:t>
            </w:r>
          </w:p>
          <w:p w14:paraId="04F00A0A"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wsparcie dla IPv4 i IPv6</w:t>
            </w:r>
          </w:p>
          <w:p w14:paraId="07BDD5B6"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integracja z Active Directory</w:t>
            </w:r>
          </w:p>
          <w:p w14:paraId="18BC63D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wirtualna konsola z dostępem do myszy i klawiatury</w:t>
            </w:r>
          </w:p>
          <w:p w14:paraId="0E4DDAFD"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udostępnianie wirtualnej konsoli.</w:t>
            </w:r>
          </w:p>
        </w:tc>
      </w:tr>
      <w:tr w:rsidR="000B2451" w14:paraId="2079EBEA" w14:textId="77777777" w:rsidTr="000B2451">
        <w:trPr>
          <w:trHeight w:val="269"/>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0AAE8EFA" w14:textId="2412F79B" w:rsidR="000B2451" w:rsidRDefault="000B2451" w:rsidP="000B2451">
            <w:pPr>
              <w:widowControl w:val="0"/>
              <w:spacing w:after="0" w:line="240" w:lineRule="auto"/>
              <w:rPr>
                <w:rFonts w:cstheme="minorHAnsi"/>
                <w:b/>
                <w:bCs/>
                <w:sz w:val="20"/>
                <w:szCs w:val="20"/>
              </w:rPr>
            </w:pPr>
            <w:r w:rsidRPr="00C862CB">
              <w:rPr>
                <w:rFonts w:cstheme="minorHAnsi"/>
                <w:b/>
                <w:bCs/>
                <w:sz w:val="20"/>
                <w:szCs w:val="20"/>
              </w:rPr>
              <w:t>System monitorowania i analizowania konfiguracji serwerów</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06B1C70F"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Dostęp do systemu dla każdego serwera. Licencje (jeżeli są wymagane) dożywotnie ze wsparciem technicznym na okres zgodny z wymaganą gwarancją/wsparciem serwisowym dla serwerów.</w:t>
            </w:r>
          </w:p>
          <w:p w14:paraId="6D2E4471"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System w postaci platformy uruchomionej w chmurze i dostępnej jako usługa webowa (z przeglądarki internetowej), system niezależny od infrastruktury IT miejsca instalacji serwerów. Platforma wspierana uczeniem maszynowym i analizą predykcyjną, zapewniająca automatyczne zbieranie i analizę danych z modułów zarządzania serwerami w celu monitorowania, analizy ich pracy i porównania zachowania serwerów z danymi z referencyjnej bazy danych wszystkich podłączonych do tego systemu serwerów.</w:t>
            </w:r>
          </w:p>
          <w:p w14:paraId="23049385"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System zapewniający:</w:t>
            </w:r>
          </w:p>
          <w:p w14:paraId="019C2186"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 xml:space="preserve">- scentralizowany widok parametrów monitorowanych serwerów, co najmniej: numer seryjny, stan zdrowia (Ok, Ostrzeżenie, </w:t>
            </w:r>
            <w:proofErr w:type="spellStart"/>
            <w:r w:rsidRPr="00C862CB">
              <w:rPr>
                <w:rFonts w:cstheme="minorHAnsi"/>
                <w:sz w:val="20"/>
                <w:szCs w:val="20"/>
              </w:rPr>
              <w:t>itp</w:t>
            </w:r>
            <w:proofErr w:type="spellEnd"/>
            <w:r w:rsidRPr="00C862CB">
              <w:rPr>
                <w:rFonts w:cstheme="minorHAnsi"/>
                <w:sz w:val="20"/>
                <w:szCs w:val="20"/>
              </w:rPr>
              <w:t>), stan zasilania (Wł., Wył.), nazwa produktu (model serwera), status poszczególnych komponentów (zasilacz, pamięć, procesor, dyski, itp.);</w:t>
            </w:r>
          </w:p>
          <w:p w14:paraId="5DBEBABD"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 informacje na temat stanu gwarancji serwera – co najmniej czy jest aktywna;</w:t>
            </w:r>
          </w:p>
          <w:p w14:paraId="790ED32D"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 prezentację wersji zainstalowanego oprogramowania układowego na poszczególnych komponentach serwera;</w:t>
            </w:r>
          </w:p>
          <w:p w14:paraId="48C86DF1"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 rekomendacje odnośnie optymalizacji i poprawy wydajności serwerów, przewidywanie oraz zapobieganie problemom;</w:t>
            </w:r>
          </w:p>
          <w:p w14:paraId="4C2E957C"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 analizę danych pod kątem bezpieczeństwa serwerów np. ostrzeganie użytkownika o nieudanych próbach logowania;</w:t>
            </w:r>
          </w:p>
          <w:p w14:paraId="32299535"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 xml:space="preserve">- prognozy pod kątem awarii poprzez ostrzeganie użytkownika o uszkodzonych </w:t>
            </w:r>
            <w:r w:rsidRPr="00C862CB">
              <w:rPr>
                <w:rFonts w:cstheme="minorHAnsi"/>
                <w:sz w:val="20"/>
                <w:szCs w:val="20"/>
              </w:rPr>
              <w:lastRenderedPageBreak/>
              <w:t>komponentach.</w:t>
            </w:r>
          </w:p>
          <w:p w14:paraId="65AFB32E" w14:textId="004DDFF5" w:rsidR="000B2451" w:rsidRDefault="000B2451" w:rsidP="000B2451">
            <w:pPr>
              <w:widowControl w:val="0"/>
              <w:spacing w:after="0" w:line="240" w:lineRule="auto"/>
              <w:rPr>
                <w:rFonts w:cstheme="minorHAnsi"/>
                <w:sz w:val="20"/>
                <w:szCs w:val="20"/>
              </w:rPr>
            </w:pPr>
            <w:r w:rsidRPr="00C862CB">
              <w:rPr>
                <w:rFonts w:cstheme="minorHAnsi"/>
                <w:sz w:val="20"/>
                <w:szCs w:val="20"/>
              </w:rPr>
              <w:t>- zalecenia dotyczące eliminacji źródeł/przyczyn problemów np. wydajnościowych serwerów.</w:t>
            </w:r>
          </w:p>
        </w:tc>
      </w:tr>
      <w:tr w:rsidR="00581C0B" w14:paraId="046A673B" w14:textId="77777777" w:rsidTr="000B2451">
        <w:trPr>
          <w:trHeight w:val="45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59944982"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lastRenderedPageBreak/>
              <w:t>System Operacyjny</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28D4E72E"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Wykonawca musi dostarczyć licencje na serwerowe systemy operacyjne oraz licencje dla oferowanych baz danych</w:t>
            </w:r>
            <w:r>
              <w:rPr>
                <w:rFonts w:cstheme="minorHAnsi"/>
                <w:color w:val="FF0000"/>
                <w:sz w:val="20"/>
                <w:szCs w:val="20"/>
              </w:rPr>
              <w:t xml:space="preserve"> </w:t>
            </w:r>
            <w:r>
              <w:rPr>
                <w:rFonts w:cstheme="minorHAnsi"/>
                <w:sz w:val="20"/>
                <w:szCs w:val="20"/>
              </w:rPr>
              <w:t xml:space="preserve">do poprawnej pracy wskazanej liczby użytkowników i aplikacji dostarczanych systemów obejmujące wszystkie dostarczane procesory w fizycznych maszynach. </w:t>
            </w:r>
          </w:p>
          <w:p w14:paraId="0AB59938" w14:textId="77777777" w:rsidR="00581C0B" w:rsidRDefault="00F06599">
            <w:pPr>
              <w:widowControl w:val="0"/>
              <w:shd w:val="clear" w:color="auto" w:fill="FFFFFF"/>
              <w:spacing w:after="0" w:line="240" w:lineRule="auto"/>
              <w:rPr>
                <w:rFonts w:asciiTheme="minorHAnsi" w:hAnsiTheme="minorHAnsi" w:cstheme="minorHAnsi"/>
                <w:sz w:val="20"/>
                <w:szCs w:val="20"/>
              </w:rPr>
            </w:pPr>
            <w:r>
              <w:rPr>
                <w:rFonts w:cstheme="minorHAnsi"/>
                <w:sz w:val="20"/>
                <w:szCs w:val="20"/>
                <w:lang w:eastAsia="pl-PL"/>
              </w:rPr>
              <w:t xml:space="preserve">Docelowo po zakończeniu wdrożenia systemu, który będzie użytkowany na opisanych serwerach, liczba użytkowanych komputerów to ok 100, liczba pracowników ok. </w:t>
            </w:r>
            <w:r>
              <w:rPr>
                <w:rFonts w:cstheme="minorHAnsi"/>
                <w:color w:val="00000A"/>
                <w:kern w:val="2"/>
                <w:sz w:val="20"/>
                <w:szCs w:val="20"/>
                <w:lang w:eastAsia="pl-PL"/>
              </w:rPr>
              <w:t>13</w:t>
            </w:r>
            <w:r>
              <w:rPr>
                <w:rFonts w:cstheme="minorHAnsi"/>
                <w:sz w:val="20"/>
                <w:szCs w:val="20"/>
                <w:lang w:eastAsia="pl-PL"/>
              </w:rPr>
              <w:t>0 osób.</w:t>
            </w:r>
          </w:p>
          <w:p w14:paraId="73C3B416"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Dostarczone licencje na systemy operacyjne i bazy danych muszą być bezterminowe.</w:t>
            </w:r>
          </w:p>
          <w:p w14:paraId="35E0996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Musi mieć możliwość podłączenia do usługi Active </w:t>
            </w:r>
            <w:r>
              <w:rPr>
                <w:rFonts w:cstheme="minorHAnsi"/>
                <w:color w:val="00000A"/>
                <w:kern w:val="2"/>
                <w:sz w:val="20"/>
                <w:szCs w:val="20"/>
                <w:lang w:eastAsia="zh-CN"/>
              </w:rPr>
              <w:t>D</w:t>
            </w:r>
            <w:r>
              <w:rPr>
                <w:rFonts w:cstheme="minorHAnsi"/>
                <w:sz w:val="20"/>
                <w:szCs w:val="20"/>
              </w:rPr>
              <w:t>irectory zgodnie z zaleceniami producenta.</w:t>
            </w:r>
          </w:p>
        </w:tc>
      </w:tr>
      <w:tr w:rsidR="00581C0B" w14:paraId="01621644" w14:textId="77777777" w:rsidTr="000B2451">
        <w:trPr>
          <w:trHeight w:val="45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106EF3F"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Gwarancja</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0214E8D5" w14:textId="77777777" w:rsidR="00581C0B" w:rsidRDefault="00F06599">
            <w:pPr>
              <w:widowControl w:val="0"/>
              <w:spacing w:after="0" w:line="240" w:lineRule="auto"/>
              <w:rPr>
                <w:rFonts w:asciiTheme="minorHAnsi" w:hAnsiTheme="minorHAnsi" w:cstheme="minorHAnsi"/>
                <w:sz w:val="20"/>
                <w:szCs w:val="20"/>
              </w:rPr>
            </w:pPr>
            <w:r>
              <w:rPr>
                <w:rFonts w:cstheme="minorHAnsi"/>
                <w:b/>
                <w:sz w:val="20"/>
                <w:szCs w:val="20"/>
              </w:rPr>
              <w:t>Min. 36 miesięczna gwarancja (lub dłuższa zgodnie ze złożoną ofertą)</w:t>
            </w:r>
            <w:r>
              <w:rPr>
                <w:rFonts w:cstheme="minorHAnsi"/>
                <w:bCs/>
                <w:sz w:val="20"/>
                <w:szCs w:val="20"/>
              </w:rPr>
              <w:t xml:space="preserve"> </w:t>
            </w:r>
          </w:p>
          <w:p w14:paraId="7734D58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Gwarancja realizowanej w miejscu instalacji sprzętu, możliwość zgłaszania awarii poprzez ogólnopolską linię telefoniczną producenta w trybie 8x5. W przypadku awarii dyski twarde pozostają własnością Zamawiającego.</w:t>
            </w:r>
          </w:p>
          <w:p w14:paraId="40F13A9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Możliwość sprawdzenia statusu gwarancji poprzez stronę producenta podając unikatowy numer urządzenia oraz możliwość pobierania uaktualnień mikrokodu oraz sterowników  nawet w przypadku wygaśnięcia gwarancji serwera. </w:t>
            </w:r>
          </w:p>
        </w:tc>
      </w:tr>
      <w:tr w:rsidR="00581C0B" w14:paraId="09054ADC" w14:textId="77777777" w:rsidTr="000B2451">
        <w:trPr>
          <w:trHeight w:val="501"/>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FFFFFF"/>
          </w:tcPr>
          <w:p w14:paraId="2AFCECE5" w14:textId="77777777" w:rsidR="00581C0B" w:rsidRDefault="00581C0B">
            <w:pPr>
              <w:widowControl w:val="0"/>
              <w:spacing w:line="252" w:lineRule="auto"/>
              <w:rPr>
                <w:rFonts w:asciiTheme="minorHAnsi" w:hAnsiTheme="minorHAnsi" w:cstheme="minorHAnsi"/>
                <w:b/>
                <w:bCs/>
                <w:sz w:val="20"/>
                <w:szCs w:val="20"/>
              </w:rPr>
            </w:pP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4418DDE4"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Firma serwisująca musi posiadać ISO 9001 lub równoważną na świadczenie usług serwisowych oraz posiadać autoryzacje producenta komputera. </w:t>
            </w:r>
          </w:p>
        </w:tc>
      </w:tr>
      <w:tr w:rsidR="00581C0B" w14:paraId="333D37A3" w14:textId="77777777" w:rsidTr="000B2451">
        <w:trPr>
          <w:trHeight w:val="438"/>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B159F9B"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Certyfikaty</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7798D44C"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Serwer musi być wyprodukowany zgodnie z normą  ISO-9001 lub równoważną oraz ISO-14001 lub równoważną.</w:t>
            </w:r>
          </w:p>
          <w:p w14:paraId="3D156364"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Serwer musi posiadać deklarację CE.</w:t>
            </w:r>
          </w:p>
          <w:p w14:paraId="7892CFDD" w14:textId="59A2E59B" w:rsidR="00581C0B" w:rsidRDefault="000B2451">
            <w:pPr>
              <w:widowControl w:val="0"/>
              <w:spacing w:after="0" w:line="240" w:lineRule="auto"/>
              <w:rPr>
                <w:rFonts w:asciiTheme="minorHAnsi" w:hAnsiTheme="minorHAnsi" w:cstheme="minorHAnsi"/>
                <w:sz w:val="20"/>
                <w:szCs w:val="20"/>
              </w:rPr>
            </w:pPr>
            <w:r w:rsidRPr="002F09BC">
              <w:rPr>
                <w:rFonts w:asciiTheme="minorHAnsi" w:hAnsiTheme="minorHAnsi"/>
                <w:bCs/>
                <w:sz w:val="20"/>
                <w:szCs w:val="20"/>
                <w:u w:val="single"/>
              </w:rPr>
              <w:t>Dokumenty potwierdzające spełnienie powyższych wymagań załączyć do oferty.</w:t>
            </w:r>
          </w:p>
        </w:tc>
      </w:tr>
    </w:tbl>
    <w:p w14:paraId="4E8C46D9" w14:textId="77777777" w:rsidR="00581C0B" w:rsidRDefault="00581C0B">
      <w:pPr>
        <w:spacing w:after="120" w:line="276" w:lineRule="auto"/>
        <w:jc w:val="both"/>
        <w:rPr>
          <w:rFonts w:asciiTheme="minorHAnsi" w:hAnsiTheme="minorHAnsi" w:cstheme="minorHAnsi"/>
          <w:b/>
          <w:bCs/>
        </w:rPr>
      </w:pPr>
    </w:p>
    <w:p w14:paraId="7686DC7A" w14:textId="77777777" w:rsidR="00581C0B" w:rsidRDefault="00F06599" w:rsidP="00DA2DDB">
      <w:pPr>
        <w:pStyle w:val="Akapitzlist"/>
        <w:numPr>
          <w:ilvl w:val="0"/>
          <w:numId w:val="20"/>
        </w:numPr>
        <w:spacing w:after="120" w:line="276" w:lineRule="auto"/>
        <w:rPr>
          <w:rFonts w:cstheme="minorHAnsi"/>
          <w:b/>
        </w:rPr>
      </w:pPr>
      <w:r>
        <w:rPr>
          <w:rFonts w:cstheme="minorHAnsi"/>
          <w:b/>
        </w:rPr>
        <w:t>Konsola KVM – 1 szt.</w:t>
      </w:r>
    </w:p>
    <w:tbl>
      <w:tblPr>
        <w:tblW w:w="9120" w:type="dxa"/>
        <w:jc w:val="center"/>
        <w:tblLayout w:type="fixed"/>
        <w:tblCellMar>
          <w:top w:w="55" w:type="dxa"/>
          <w:left w:w="55" w:type="dxa"/>
          <w:bottom w:w="55" w:type="dxa"/>
        </w:tblCellMar>
        <w:tblLook w:val="0000" w:firstRow="0" w:lastRow="0" w:firstColumn="0" w:lastColumn="0" w:noHBand="0" w:noVBand="0"/>
      </w:tblPr>
      <w:tblGrid>
        <w:gridCol w:w="1555"/>
        <w:gridCol w:w="7565"/>
      </w:tblGrid>
      <w:tr w:rsidR="00581C0B" w14:paraId="7062959C" w14:textId="77777777" w:rsidTr="000B2451">
        <w:trPr>
          <w:trHeight w:val="30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CCFFFF"/>
          </w:tcPr>
          <w:p w14:paraId="2EC538DF" w14:textId="77777777" w:rsidR="00581C0B" w:rsidRDefault="00F06599" w:rsidP="00026301">
            <w:pPr>
              <w:widowControl w:val="0"/>
              <w:spacing w:after="0" w:line="240" w:lineRule="auto"/>
              <w:jc w:val="center"/>
              <w:rPr>
                <w:rFonts w:asciiTheme="minorHAnsi" w:hAnsiTheme="minorHAnsi" w:cstheme="minorHAnsi"/>
              </w:rPr>
            </w:pPr>
            <w:r>
              <w:rPr>
                <w:rFonts w:cstheme="minorHAnsi"/>
                <w:b/>
                <w:bCs/>
                <w:sz w:val="20"/>
                <w:szCs w:val="20"/>
              </w:rPr>
              <w:t>Komponent</w:t>
            </w:r>
          </w:p>
        </w:tc>
        <w:tc>
          <w:tcPr>
            <w:tcW w:w="7565" w:type="dxa"/>
            <w:tcBorders>
              <w:top w:val="single" w:sz="4" w:space="0" w:color="000000"/>
              <w:left w:val="single" w:sz="4" w:space="0" w:color="000000"/>
              <w:bottom w:val="single" w:sz="4" w:space="0" w:color="000000"/>
              <w:right w:val="single" w:sz="4" w:space="0" w:color="000000"/>
            </w:tcBorders>
            <w:shd w:val="clear" w:color="auto" w:fill="CCFFFF"/>
          </w:tcPr>
          <w:p w14:paraId="5F2382ED" w14:textId="77777777" w:rsidR="00581C0B" w:rsidRDefault="00F06599" w:rsidP="00026301">
            <w:pPr>
              <w:widowControl w:val="0"/>
              <w:spacing w:after="0" w:line="240" w:lineRule="auto"/>
              <w:jc w:val="center"/>
              <w:rPr>
                <w:rFonts w:asciiTheme="minorHAnsi" w:hAnsiTheme="minorHAnsi" w:cstheme="minorHAnsi"/>
              </w:rPr>
            </w:pPr>
            <w:r>
              <w:rPr>
                <w:rFonts w:cstheme="minorHAnsi"/>
                <w:b/>
                <w:bCs/>
                <w:sz w:val="20"/>
                <w:szCs w:val="20"/>
              </w:rPr>
              <w:t>Minimalne wymagania</w:t>
            </w:r>
          </w:p>
        </w:tc>
      </w:tr>
      <w:tr w:rsidR="000B2451" w14:paraId="2362DCE0" w14:textId="77777777" w:rsidTr="000B2451">
        <w:trPr>
          <w:trHeight w:val="225"/>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FFFFFF"/>
          </w:tcPr>
          <w:p w14:paraId="111287DF" w14:textId="0ED35837" w:rsidR="000B2451" w:rsidRPr="000B2451" w:rsidRDefault="000B2451" w:rsidP="000B2451">
            <w:pPr>
              <w:widowControl w:val="0"/>
              <w:spacing w:after="0" w:line="240" w:lineRule="auto"/>
              <w:rPr>
                <w:rFonts w:cstheme="minorHAnsi"/>
                <w:b/>
                <w:bCs/>
                <w:sz w:val="20"/>
                <w:szCs w:val="20"/>
              </w:rPr>
            </w:pPr>
            <w:r w:rsidRPr="000B2451">
              <w:rPr>
                <w:rFonts w:cstheme="minorHAnsi"/>
                <w:b/>
                <w:bCs/>
                <w:sz w:val="20"/>
                <w:szCs w:val="20"/>
              </w:rPr>
              <w:t>Konsola KVM</w:t>
            </w:r>
          </w:p>
        </w:tc>
        <w:tc>
          <w:tcPr>
            <w:tcW w:w="7565" w:type="dxa"/>
            <w:tcBorders>
              <w:top w:val="single" w:sz="4" w:space="0" w:color="000000"/>
              <w:left w:val="single" w:sz="4" w:space="0" w:color="000000"/>
              <w:bottom w:val="single" w:sz="4" w:space="0" w:color="000000"/>
              <w:right w:val="single" w:sz="4" w:space="0" w:color="000000"/>
            </w:tcBorders>
            <w:shd w:val="clear" w:color="auto" w:fill="FFFFFF"/>
          </w:tcPr>
          <w:p w14:paraId="5CEBE3C3" w14:textId="41F40EFC"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Min.</w:t>
            </w:r>
            <w:r>
              <w:rPr>
                <w:rFonts w:asciiTheme="minorHAnsi" w:eastAsiaTheme="minorHAnsi" w:hAnsiTheme="minorHAnsi" w:cstheme="minorHAnsi"/>
                <w:sz w:val="20"/>
                <w:szCs w:val="20"/>
              </w:rPr>
              <w:t xml:space="preserve"> </w:t>
            </w:r>
            <w:r w:rsidRPr="000B73A4">
              <w:rPr>
                <w:rFonts w:asciiTheme="minorHAnsi" w:eastAsiaTheme="minorHAnsi" w:hAnsiTheme="minorHAnsi" w:cstheme="minorHAnsi"/>
                <w:sz w:val="20"/>
                <w:szCs w:val="20"/>
              </w:rPr>
              <w:t>18</w:t>
            </w:r>
            <w:r w:rsidR="00026301">
              <w:rPr>
                <w:rFonts w:asciiTheme="minorHAnsi" w:eastAsiaTheme="minorHAnsi" w:hAnsiTheme="minorHAnsi" w:cstheme="minorHAnsi"/>
                <w:sz w:val="20"/>
                <w:szCs w:val="20"/>
              </w:rPr>
              <w:t>”</w:t>
            </w:r>
            <w:r w:rsidRPr="000B73A4">
              <w:rPr>
                <w:rFonts w:asciiTheme="minorHAnsi" w:eastAsiaTheme="minorHAnsi" w:hAnsiTheme="minorHAnsi" w:cstheme="minorHAnsi"/>
                <w:sz w:val="20"/>
                <w:szCs w:val="20"/>
              </w:rPr>
              <w:t xml:space="preserve"> LCD monitor 1U z klawiaturą oraz 3-klawiszowy </w:t>
            </w:r>
            <w:proofErr w:type="spellStart"/>
            <w:r w:rsidRPr="000B73A4">
              <w:rPr>
                <w:rFonts w:asciiTheme="minorHAnsi" w:eastAsiaTheme="minorHAnsi" w:hAnsiTheme="minorHAnsi" w:cstheme="minorHAnsi"/>
                <w:sz w:val="20"/>
                <w:szCs w:val="20"/>
              </w:rPr>
              <w:t>Touchpad</w:t>
            </w:r>
            <w:proofErr w:type="spellEnd"/>
          </w:p>
          <w:p w14:paraId="608D8901"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Wyświetlacz Flat-panel, w technologii </w:t>
            </w:r>
            <w:proofErr w:type="spellStart"/>
            <w:r w:rsidRPr="000B73A4">
              <w:rPr>
                <w:rFonts w:asciiTheme="minorHAnsi" w:eastAsiaTheme="minorHAnsi" w:hAnsiTheme="minorHAnsi" w:cstheme="minorHAnsi"/>
                <w:sz w:val="20"/>
                <w:szCs w:val="20"/>
              </w:rPr>
              <w:t>active</w:t>
            </w:r>
            <w:proofErr w:type="spellEnd"/>
            <w:r w:rsidRPr="000B73A4">
              <w:rPr>
                <w:rFonts w:asciiTheme="minorHAnsi" w:eastAsiaTheme="minorHAnsi" w:hAnsiTheme="minorHAnsi" w:cstheme="minorHAnsi"/>
                <w:sz w:val="20"/>
                <w:szCs w:val="20"/>
              </w:rPr>
              <w:t xml:space="preserve"> matrix-TFT LCD z powłoką antyodblaskową</w:t>
            </w:r>
          </w:p>
          <w:p w14:paraId="30CDCB0C"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Min rozdzielczość: </w:t>
            </w:r>
            <w:r>
              <w:rPr>
                <w:rFonts w:asciiTheme="minorHAnsi" w:eastAsiaTheme="minorHAnsi" w:hAnsiTheme="minorHAnsi" w:cstheme="minorHAnsi"/>
                <w:sz w:val="20"/>
                <w:szCs w:val="20"/>
              </w:rPr>
              <w:t>1600 x 1200 @ 60Hz</w:t>
            </w:r>
          </w:p>
          <w:p w14:paraId="61F36379"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Czas reakcji:  &lt;16ms</w:t>
            </w:r>
          </w:p>
          <w:p w14:paraId="513C0A2C"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Jasność: 187 (cd/m^2) </w:t>
            </w:r>
          </w:p>
          <w:p w14:paraId="075F256F"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Kontrast: min. 700:1 </w:t>
            </w:r>
          </w:p>
          <w:p w14:paraId="682BD8EE"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Zakres pracy temperaturowej: - 0° to 50° C</w:t>
            </w:r>
          </w:p>
          <w:p w14:paraId="752E18D8"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Pobór mocy: max 36W</w:t>
            </w:r>
          </w:p>
          <w:p w14:paraId="047C1660" w14:textId="62F44E0A"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Interfejs OSD w języku: min. English</w:t>
            </w:r>
          </w:p>
          <w:p w14:paraId="0EF335C7" w14:textId="277316C0" w:rsidR="000B2451" w:rsidRDefault="000B2451" w:rsidP="000B2451">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Złącza USB: min w standardzie USB 2.0 umożliwiające podłączenie  dodatkowej myszy lub klawiatury</w:t>
            </w:r>
          </w:p>
        </w:tc>
      </w:tr>
      <w:tr w:rsidR="000B2451" w14:paraId="0FB47144" w14:textId="77777777" w:rsidTr="000B2451">
        <w:trPr>
          <w:trHeight w:val="225"/>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FFFFFF"/>
          </w:tcPr>
          <w:p w14:paraId="22C03F17" w14:textId="053C8E3C" w:rsidR="000B2451" w:rsidRPr="000B2451" w:rsidRDefault="000B2451" w:rsidP="000B2451">
            <w:pPr>
              <w:widowControl w:val="0"/>
              <w:spacing w:after="0" w:line="240" w:lineRule="auto"/>
              <w:rPr>
                <w:rFonts w:cstheme="minorHAnsi"/>
                <w:b/>
                <w:bCs/>
                <w:sz w:val="20"/>
                <w:szCs w:val="20"/>
              </w:rPr>
            </w:pPr>
            <w:r w:rsidRPr="000B2451">
              <w:rPr>
                <w:rFonts w:cstheme="minorHAnsi"/>
                <w:b/>
                <w:bCs/>
                <w:sz w:val="20"/>
                <w:szCs w:val="20"/>
              </w:rPr>
              <w:t>Przełącznik KVM</w:t>
            </w:r>
          </w:p>
        </w:tc>
        <w:tc>
          <w:tcPr>
            <w:tcW w:w="7565" w:type="dxa"/>
            <w:tcBorders>
              <w:top w:val="single" w:sz="4" w:space="0" w:color="000000"/>
              <w:left w:val="single" w:sz="4" w:space="0" w:color="000000"/>
              <w:bottom w:val="single" w:sz="4" w:space="0" w:color="000000"/>
              <w:right w:val="single" w:sz="4" w:space="0" w:color="000000"/>
            </w:tcBorders>
            <w:shd w:val="clear" w:color="auto" w:fill="FFFFFF"/>
          </w:tcPr>
          <w:p w14:paraId="7F293609"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Przełącznik KVM 8-portowy</w:t>
            </w:r>
            <w:r w:rsidRPr="00EE6FA6">
              <w:rPr>
                <w:rFonts w:asciiTheme="minorHAnsi" w:eastAsiaTheme="minorHAnsi" w:hAnsiTheme="minorHAnsi" w:cstheme="minorHAnsi"/>
                <w:sz w:val="20"/>
                <w:szCs w:val="20"/>
              </w:rPr>
              <w:t xml:space="preserve"> (8-portów RJ-45)</w:t>
            </w:r>
            <w:r w:rsidRPr="000B73A4">
              <w:rPr>
                <w:rFonts w:asciiTheme="minorHAnsi" w:eastAsiaTheme="minorHAnsi" w:hAnsiTheme="minorHAnsi" w:cstheme="minorHAnsi"/>
                <w:sz w:val="20"/>
                <w:szCs w:val="20"/>
              </w:rPr>
              <w:t xml:space="preserve"> umożliwiający zarządzanie min. 256 serwerami</w:t>
            </w:r>
          </w:p>
          <w:p w14:paraId="6B0AF7D8"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Technologia Video: min. VGA, SVGA, XGA </w:t>
            </w:r>
          </w:p>
          <w:p w14:paraId="1ED30DFC"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Technologia On-</w:t>
            </w:r>
            <w:proofErr w:type="spellStart"/>
            <w:r w:rsidRPr="000B73A4">
              <w:rPr>
                <w:rFonts w:asciiTheme="minorHAnsi" w:eastAsiaTheme="minorHAnsi" w:hAnsiTheme="minorHAnsi" w:cstheme="minorHAnsi"/>
                <w:sz w:val="20"/>
                <w:szCs w:val="20"/>
              </w:rPr>
              <w:t>Screen</w:t>
            </w:r>
            <w:proofErr w:type="spellEnd"/>
            <w:r w:rsidRPr="000B73A4">
              <w:rPr>
                <w:rFonts w:asciiTheme="minorHAnsi" w:eastAsiaTheme="minorHAnsi" w:hAnsiTheme="minorHAnsi" w:cstheme="minorHAnsi"/>
                <w:sz w:val="20"/>
                <w:szCs w:val="20"/>
              </w:rPr>
              <w:t xml:space="preserve"> Display – wyświetla informacje dotyczące systemu na monitorze konsoli, takie jak wybrana nazwa serwera, stan, dane oraz menu konfiguracji.</w:t>
            </w:r>
          </w:p>
          <w:p w14:paraId="21CC4168"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On-Board Web Interface - wbudowany w serwer WWW zapewniający zdalne zarządzanie systemem KVM.</w:t>
            </w:r>
          </w:p>
          <w:p w14:paraId="33F609D9"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Funkcja </w:t>
            </w:r>
            <w:proofErr w:type="spellStart"/>
            <w:r w:rsidRPr="000B73A4">
              <w:rPr>
                <w:rFonts w:asciiTheme="minorHAnsi" w:eastAsiaTheme="minorHAnsi" w:hAnsiTheme="minorHAnsi" w:cstheme="minorHAnsi"/>
                <w:sz w:val="20"/>
                <w:szCs w:val="20"/>
              </w:rPr>
              <w:t>Password</w:t>
            </w:r>
            <w:proofErr w:type="spellEnd"/>
            <w:r w:rsidRPr="000B73A4">
              <w:rPr>
                <w:rFonts w:asciiTheme="minorHAnsi" w:eastAsiaTheme="minorHAnsi" w:hAnsiTheme="minorHAnsi" w:cstheme="minorHAnsi"/>
                <w:sz w:val="20"/>
                <w:szCs w:val="20"/>
              </w:rPr>
              <w:t xml:space="preserve"> </w:t>
            </w:r>
            <w:proofErr w:type="spellStart"/>
            <w:r w:rsidRPr="000B73A4">
              <w:rPr>
                <w:rFonts w:asciiTheme="minorHAnsi" w:eastAsiaTheme="minorHAnsi" w:hAnsiTheme="minorHAnsi" w:cstheme="minorHAnsi"/>
                <w:sz w:val="20"/>
                <w:szCs w:val="20"/>
              </w:rPr>
              <w:t>Protection</w:t>
            </w:r>
            <w:proofErr w:type="spellEnd"/>
            <w:r w:rsidRPr="000B73A4">
              <w:rPr>
                <w:rFonts w:asciiTheme="minorHAnsi" w:eastAsiaTheme="minorHAnsi" w:hAnsiTheme="minorHAnsi" w:cstheme="minorHAnsi"/>
                <w:sz w:val="20"/>
                <w:szCs w:val="20"/>
              </w:rPr>
              <w:t xml:space="preserve"> </w:t>
            </w:r>
          </w:p>
          <w:p w14:paraId="00E4A639"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Metoda instalacji przełączniki w trybie 0U tj. montowane za wyświetlaczem KVM z klawiaturą i monitorem z prowadnicami dostarczonymi z przełącznikiem.</w:t>
            </w:r>
          </w:p>
          <w:p w14:paraId="5EC98AC2"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Dodatkowe wyposażenie: </w:t>
            </w:r>
          </w:p>
          <w:p w14:paraId="74DD1B34"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osiem adapterów ( VGA, USB</w:t>
            </w:r>
            <w:r w:rsidRPr="00EE6FA6">
              <w:rPr>
                <w:rFonts w:asciiTheme="minorHAnsi" w:eastAsiaTheme="minorHAnsi" w:hAnsiTheme="minorHAnsi" w:cstheme="minorHAnsi"/>
                <w:sz w:val="20"/>
                <w:szCs w:val="20"/>
              </w:rPr>
              <w:t xml:space="preserve"> -&gt; RJ45</w:t>
            </w:r>
            <w:r w:rsidRPr="000B73A4">
              <w:rPr>
                <w:rFonts w:asciiTheme="minorHAnsi" w:eastAsiaTheme="minorHAnsi" w:hAnsiTheme="minorHAnsi" w:cstheme="minorHAnsi"/>
                <w:sz w:val="20"/>
                <w:szCs w:val="20"/>
              </w:rPr>
              <w:t xml:space="preserve"> )</w:t>
            </w:r>
          </w:p>
          <w:p w14:paraId="4441144C" w14:textId="61698051" w:rsidR="000B2451" w:rsidRDefault="000B2451" w:rsidP="000B2451">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lastRenderedPageBreak/>
              <w:t xml:space="preserve">- osiem kabli połączeniowy </w:t>
            </w:r>
            <w:r w:rsidRPr="00EE6FA6">
              <w:rPr>
                <w:rFonts w:asciiTheme="minorHAnsi" w:eastAsiaTheme="minorHAnsi" w:hAnsiTheme="minorHAnsi" w:cstheme="minorHAnsi"/>
                <w:sz w:val="20"/>
                <w:szCs w:val="20"/>
              </w:rPr>
              <w:t xml:space="preserve">RJ-45 </w:t>
            </w:r>
            <w:r w:rsidRPr="000B73A4">
              <w:rPr>
                <w:rFonts w:asciiTheme="minorHAnsi" w:eastAsiaTheme="minorHAnsi" w:hAnsiTheme="minorHAnsi" w:cstheme="minorHAnsi"/>
                <w:sz w:val="20"/>
                <w:szCs w:val="20"/>
              </w:rPr>
              <w:t>o długości min. 2</w:t>
            </w:r>
            <w:r>
              <w:rPr>
                <w:rFonts w:asciiTheme="minorHAnsi" w:eastAsiaTheme="minorHAnsi" w:hAnsiTheme="minorHAnsi" w:cstheme="minorHAnsi"/>
                <w:sz w:val="20"/>
                <w:szCs w:val="20"/>
              </w:rPr>
              <w:t xml:space="preserve"> </w:t>
            </w:r>
            <w:r w:rsidRPr="000B73A4">
              <w:rPr>
                <w:rFonts w:asciiTheme="minorHAnsi" w:eastAsiaTheme="minorHAnsi" w:hAnsiTheme="minorHAnsi" w:cstheme="minorHAnsi"/>
                <w:sz w:val="20"/>
                <w:szCs w:val="20"/>
              </w:rPr>
              <w:t>m. i kat.5</w:t>
            </w:r>
          </w:p>
        </w:tc>
      </w:tr>
      <w:tr w:rsidR="000B2451" w14:paraId="2AF18AE2" w14:textId="77777777" w:rsidTr="000B2451">
        <w:trPr>
          <w:trHeight w:val="225"/>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FFFFFF"/>
          </w:tcPr>
          <w:p w14:paraId="186A0663" w14:textId="276C88F5" w:rsidR="000B2451" w:rsidRPr="000B2451" w:rsidRDefault="000B2451" w:rsidP="000B2451">
            <w:pPr>
              <w:widowControl w:val="0"/>
              <w:spacing w:after="0" w:line="240" w:lineRule="auto"/>
              <w:rPr>
                <w:rFonts w:cstheme="minorHAnsi"/>
                <w:b/>
                <w:bCs/>
                <w:sz w:val="20"/>
                <w:szCs w:val="20"/>
              </w:rPr>
            </w:pPr>
            <w:r w:rsidRPr="000B2451">
              <w:rPr>
                <w:rFonts w:cstheme="minorHAnsi"/>
                <w:b/>
                <w:bCs/>
                <w:sz w:val="20"/>
                <w:szCs w:val="20"/>
              </w:rPr>
              <w:lastRenderedPageBreak/>
              <w:t>Gwarancja</w:t>
            </w:r>
          </w:p>
        </w:tc>
        <w:tc>
          <w:tcPr>
            <w:tcW w:w="7565" w:type="dxa"/>
            <w:tcBorders>
              <w:top w:val="single" w:sz="4" w:space="0" w:color="000000"/>
              <w:left w:val="single" w:sz="4" w:space="0" w:color="000000"/>
              <w:bottom w:val="single" w:sz="4" w:space="0" w:color="000000"/>
              <w:right w:val="single" w:sz="4" w:space="0" w:color="000000"/>
            </w:tcBorders>
            <w:shd w:val="clear" w:color="auto" w:fill="FFFFFF"/>
          </w:tcPr>
          <w:p w14:paraId="773AEF0C" w14:textId="09CED734" w:rsidR="000B2451" w:rsidRDefault="000B2451" w:rsidP="000B2451">
            <w:pPr>
              <w:widowControl w:val="0"/>
              <w:spacing w:after="0" w:line="240" w:lineRule="auto"/>
              <w:rPr>
                <w:rFonts w:asciiTheme="minorHAnsi" w:hAnsiTheme="minorHAnsi" w:cstheme="minorHAnsi"/>
                <w:lang w:val="en-US"/>
              </w:rPr>
            </w:pPr>
            <w:r>
              <w:rPr>
                <w:rFonts w:asciiTheme="minorHAnsi" w:eastAsiaTheme="minorHAnsi" w:hAnsiTheme="minorHAnsi" w:cstheme="minorHAnsi"/>
                <w:sz w:val="20"/>
                <w:szCs w:val="20"/>
              </w:rPr>
              <w:t>Minimum 36 miesięcy gwarancji producenta z czasem reakcji do końca następnego dnia roboczego.</w:t>
            </w:r>
          </w:p>
        </w:tc>
      </w:tr>
    </w:tbl>
    <w:p w14:paraId="244B4045" w14:textId="77777777" w:rsidR="00581C0B" w:rsidRDefault="00581C0B">
      <w:pPr>
        <w:spacing w:after="120" w:line="276" w:lineRule="auto"/>
        <w:jc w:val="both"/>
        <w:rPr>
          <w:rFonts w:asciiTheme="minorHAnsi" w:hAnsiTheme="minorHAnsi" w:cstheme="minorHAnsi"/>
          <w:b/>
          <w:bCs/>
        </w:rPr>
      </w:pPr>
    </w:p>
    <w:p w14:paraId="782F3975" w14:textId="77777777" w:rsidR="00581C0B" w:rsidRDefault="00F06599" w:rsidP="00DA2DDB">
      <w:pPr>
        <w:pStyle w:val="Akapitzlist"/>
        <w:numPr>
          <w:ilvl w:val="0"/>
          <w:numId w:val="20"/>
        </w:numPr>
        <w:spacing w:after="120" w:line="276" w:lineRule="auto"/>
        <w:rPr>
          <w:rFonts w:cstheme="minorHAnsi"/>
          <w:b/>
        </w:rPr>
      </w:pPr>
      <w:r>
        <w:rPr>
          <w:rFonts w:cstheme="minorHAnsi"/>
          <w:b/>
        </w:rPr>
        <w:t>Oprogramowanie do monitorowania środowiska serwerowego</w:t>
      </w:r>
      <w:bookmarkStart w:id="140" w:name="_Hlk51936215"/>
      <w:bookmarkEnd w:id="140"/>
    </w:p>
    <w:tbl>
      <w:tblPr>
        <w:tblW w:w="9148" w:type="dxa"/>
        <w:jc w:val="center"/>
        <w:tblLayout w:type="fixed"/>
        <w:tblCellMar>
          <w:top w:w="55" w:type="dxa"/>
          <w:left w:w="83" w:type="dxa"/>
          <w:bottom w:w="55" w:type="dxa"/>
        </w:tblCellMar>
        <w:tblLook w:val="0000" w:firstRow="0" w:lastRow="0" w:firstColumn="0" w:lastColumn="0" w:noHBand="0" w:noVBand="0"/>
      </w:tblPr>
      <w:tblGrid>
        <w:gridCol w:w="1681"/>
        <w:gridCol w:w="7467"/>
      </w:tblGrid>
      <w:tr w:rsidR="00581C0B" w:rsidRPr="004A2377" w14:paraId="268D0C33" w14:textId="77777777">
        <w:trPr>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46BC34B3" w14:textId="77777777" w:rsidR="00581C0B" w:rsidRPr="004A2377" w:rsidRDefault="00F06599" w:rsidP="00026301">
            <w:pPr>
              <w:widowControl w:val="0"/>
              <w:spacing w:after="0" w:line="240" w:lineRule="auto"/>
              <w:jc w:val="center"/>
              <w:rPr>
                <w:rFonts w:asciiTheme="minorHAnsi" w:hAnsiTheme="minorHAnsi" w:cstheme="minorHAnsi"/>
              </w:rPr>
            </w:pPr>
            <w:r w:rsidRPr="004A2377">
              <w:rPr>
                <w:rFonts w:asciiTheme="minorHAnsi" w:hAnsiTheme="minorHAnsi" w:cstheme="minorHAnsi"/>
                <w:b/>
                <w:bCs/>
                <w:sz w:val="20"/>
                <w:szCs w:val="20"/>
              </w:rPr>
              <w:t>Komponent</w:t>
            </w:r>
          </w:p>
        </w:tc>
        <w:tc>
          <w:tcPr>
            <w:tcW w:w="7466"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3D3EA001" w14:textId="77777777" w:rsidR="00581C0B" w:rsidRPr="004A2377" w:rsidRDefault="00F06599" w:rsidP="00026301">
            <w:pPr>
              <w:widowControl w:val="0"/>
              <w:spacing w:after="0" w:line="240" w:lineRule="auto"/>
              <w:jc w:val="center"/>
              <w:rPr>
                <w:rFonts w:asciiTheme="minorHAnsi" w:hAnsiTheme="minorHAnsi" w:cstheme="minorHAnsi"/>
              </w:rPr>
            </w:pPr>
            <w:r w:rsidRPr="004A2377">
              <w:rPr>
                <w:rFonts w:asciiTheme="minorHAnsi" w:hAnsiTheme="minorHAnsi" w:cstheme="minorHAnsi"/>
                <w:b/>
                <w:bCs/>
                <w:sz w:val="20"/>
                <w:szCs w:val="20"/>
              </w:rPr>
              <w:t>Minimalne wymagania</w:t>
            </w:r>
          </w:p>
        </w:tc>
      </w:tr>
      <w:tr w:rsidR="00581C0B" w:rsidRPr="004A2377" w14:paraId="066FFB57" w14:textId="77777777">
        <w:trPr>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9BF19" w14:textId="77777777" w:rsidR="00581C0B" w:rsidRPr="004A2377" w:rsidRDefault="00F06599">
            <w:pPr>
              <w:widowControl w:val="0"/>
              <w:spacing w:after="0" w:line="240" w:lineRule="auto"/>
              <w:rPr>
                <w:rFonts w:asciiTheme="minorHAnsi" w:hAnsiTheme="minorHAnsi" w:cstheme="minorHAnsi"/>
              </w:rPr>
            </w:pPr>
            <w:r w:rsidRPr="004A2377">
              <w:rPr>
                <w:rFonts w:asciiTheme="minorHAnsi" w:hAnsiTheme="minorHAnsi" w:cstheme="minorHAnsi"/>
                <w:sz w:val="20"/>
                <w:szCs w:val="20"/>
              </w:rPr>
              <w:t>Monitorowanie usług sieciowych</w:t>
            </w:r>
          </w:p>
        </w:tc>
        <w:tc>
          <w:tcPr>
            <w:tcW w:w="7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4C8E5" w14:textId="0C9E760B" w:rsidR="00581C0B" w:rsidRPr="004A2377" w:rsidRDefault="00F06599" w:rsidP="00DA2DDB">
            <w:pPr>
              <w:widowControl w:val="0"/>
              <w:numPr>
                <w:ilvl w:val="0"/>
                <w:numId w:val="31"/>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Monitorowanie usług sieciowych (SMTP, POP3, http, NNTP, ping).</w:t>
            </w:r>
          </w:p>
          <w:p w14:paraId="625BD67A" w14:textId="05F8C017" w:rsidR="00581C0B" w:rsidRPr="004A2377" w:rsidRDefault="00F06599" w:rsidP="00DA2DDB">
            <w:pPr>
              <w:widowControl w:val="0"/>
              <w:numPr>
                <w:ilvl w:val="0"/>
                <w:numId w:val="31"/>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Monitorowanie komponentów serwerowych (przełączniki, routery)</w:t>
            </w:r>
          </w:p>
          <w:p w14:paraId="66250428" w14:textId="77777777" w:rsidR="00581C0B" w:rsidRPr="004A2377" w:rsidRDefault="00F06599" w:rsidP="00DA2DDB">
            <w:pPr>
              <w:widowControl w:val="0"/>
              <w:numPr>
                <w:ilvl w:val="0"/>
                <w:numId w:val="31"/>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Monitorowanie usług działających w ramach systemów serwerowych dostarczonych przez Wykonawcę.</w:t>
            </w:r>
          </w:p>
          <w:p w14:paraId="351D6313" w14:textId="77777777" w:rsidR="00581C0B" w:rsidRPr="004A2377" w:rsidRDefault="00F06599" w:rsidP="00DA2DDB">
            <w:pPr>
              <w:widowControl w:val="0"/>
              <w:numPr>
                <w:ilvl w:val="0"/>
                <w:numId w:val="31"/>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 xml:space="preserve">Monitorowanie zasobów hosta (obciążenie CPU, użycie dysku, </w:t>
            </w:r>
            <w:proofErr w:type="spellStart"/>
            <w:r w:rsidRPr="004A2377">
              <w:rPr>
                <w:rFonts w:asciiTheme="minorHAnsi" w:hAnsiTheme="minorHAnsi" w:cstheme="minorHAnsi"/>
                <w:sz w:val="20"/>
                <w:szCs w:val="20"/>
              </w:rPr>
              <w:t>itp</w:t>
            </w:r>
            <w:proofErr w:type="spellEnd"/>
            <w:r w:rsidRPr="004A2377">
              <w:rPr>
                <w:rFonts w:asciiTheme="minorHAnsi" w:hAnsiTheme="minorHAnsi" w:cstheme="minorHAnsi"/>
                <w:sz w:val="20"/>
                <w:szCs w:val="20"/>
              </w:rPr>
              <w:t>)</w:t>
            </w:r>
          </w:p>
          <w:p w14:paraId="436EA2FF" w14:textId="77777777" w:rsidR="00581C0B" w:rsidRPr="004A2377" w:rsidRDefault="00F06599" w:rsidP="00DA2DDB">
            <w:pPr>
              <w:widowControl w:val="0"/>
              <w:numPr>
                <w:ilvl w:val="0"/>
                <w:numId w:val="31"/>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Monitorowanie wydajności systemów uruchomionych na dostarczonym sprzęcie  (obciążenie CPU, pamięci, zajętości dysków)</w:t>
            </w:r>
          </w:p>
        </w:tc>
      </w:tr>
      <w:tr w:rsidR="00581C0B" w:rsidRPr="004A2377" w14:paraId="3F78ACDE" w14:textId="77777777">
        <w:trPr>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9DEE6" w14:textId="77777777" w:rsidR="00581C0B" w:rsidRPr="004A2377" w:rsidRDefault="00F06599">
            <w:pPr>
              <w:widowControl w:val="0"/>
              <w:spacing w:after="0" w:line="240" w:lineRule="auto"/>
              <w:rPr>
                <w:rFonts w:asciiTheme="minorHAnsi" w:hAnsiTheme="minorHAnsi" w:cstheme="minorHAnsi"/>
              </w:rPr>
            </w:pPr>
            <w:r w:rsidRPr="004A2377">
              <w:rPr>
                <w:rFonts w:asciiTheme="minorHAnsi" w:hAnsiTheme="minorHAnsi" w:cstheme="minorHAnsi"/>
                <w:sz w:val="20"/>
                <w:szCs w:val="20"/>
              </w:rPr>
              <w:t>Funkcjonalności oprogramowania</w:t>
            </w:r>
          </w:p>
        </w:tc>
        <w:tc>
          <w:tcPr>
            <w:tcW w:w="7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8CA10"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Oprogramowanie musi posiadać budowę modułową, składać się z serwera zarządzającego oraz modułów zdalnych.</w:t>
            </w:r>
          </w:p>
          <w:p w14:paraId="462C9D9B"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Moduły muszą umożliwiać kompleksowy monitoring sieci oraz monitoring sprzętu komputerowego.</w:t>
            </w:r>
          </w:p>
          <w:p w14:paraId="38A71C53"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Konsola dostępna poprzez przeglądarkę www.</w:t>
            </w:r>
          </w:p>
          <w:p w14:paraId="7DF66DE5"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W zakresie obsługi sieci program musi pozwalać na wyświetlenie konfiguracji oraz jej prezentację.</w:t>
            </w:r>
          </w:p>
          <w:p w14:paraId="71E2F0E9"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Program musi umożliwiać monitorowanie nielimitowanej liczby urządzeń sieciowych.</w:t>
            </w:r>
          </w:p>
          <w:p w14:paraId="2A410B43"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Program musi posiadać możliwość monitorowania stanu systemów i wysyłania powiadomienia (do wskazanych osób kontaktowych) w razie gdy przestały one odpowiadać lub gdy monitorowane ważne parametry znajdują się poza określonym zakresem zdefiniowanym przez administratora.</w:t>
            </w:r>
          </w:p>
          <w:p w14:paraId="1C59E37B"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Obsługa urządzeń SNMP (przełączniki, routery, drukarki sieciowe, urządzenia VoIP).</w:t>
            </w:r>
          </w:p>
        </w:tc>
      </w:tr>
      <w:tr w:rsidR="00581C0B" w:rsidRPr="004A2377" w14:paraId="5761A6BA" w14:textId="77777777">
        <w:trPr>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8C898F" w14:textId="77777777" w:rsidR="00581C0B" w:rsidRPr="004A2377" w:rsidRDefault="00F06599">
            <w:pPr>
              <w:widowControl w:val="0"/>
              <w:spacing w:after="0" w:line="240" w:lineRule="auto"/>
              <w:rPr>
                <w:rFonts w:asciiTheme="minorHAnsi" w:hAnsiTheme="minorHAnsi" w:cstheme="minorHAnsi"/>
              </w:rPr>
            </w:pPr>
            <w:r w:rsidRPr="004A2377">
              <w:rPr>
                <w:rFonts w:asciiTheme="minorHAnsi" w:hAnsiTheme="minorHAnsi" w:cstheme="minorHAnsi"/>
                <w:sz w:val="20"/>
                <w:szCs w:val="20"/>
              </w:rPr>
              <w:t>Wdrożenie</w:t>
            </w:r>
          </w:p>
        </w:tc>
        <w:tc>
          <w:tcPr>
            <w:tcW w:w="7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85DC50" w14:textId="77777777" w:rsidR="00581C0B" w:rsidRPr="004A2377" w:rsidRDefault="00F06599">
            <w:pPr>
              <w:widowControl w:val="0"/>
              <w:spacing w:after="0" w:line="240" w:lineRule="auto"/>
              <w:rPr>
                <w:rFonts w:asciiTheme="minorHAnsi" w:hAnsiTheme="minorHAnsi" w:cstheme="minorHAnsi"/>
              </w:rPr>
            </w:pPr>
            <w:r w:rsidRPr="004A2377">
              <w:rPr>
                <w:rFonts w:asciiTheme="minorHAnsi" w:hAnsiTheme="minorHAnsi" w:cstheme="minorHAnsi"/>
                <w:sz w:val="20"/>
                <w:szCs w:val="20"/>
              </w:rPr>
              <w:t>Usługa wdrożeniowa systemu monitorowania musi obejmować instalację i konfigurację co najmniej 20 hostów w sieci i z nimi związanych monitorowanych usług.</w:t>
            </w:r>
          </w:p>
        </w:tc>
      </w:tr>
    </w:tbl>
    <w:p w14:paraId="58461A37" w14:textId="77777777" w:rsidR="00581C0B" w:rsidRDefault="00581C0B">
      <w:pPr>
        <w:spacing w:after="120" w:line="276" w:lineRule="auto"/>
        <w:jc w:val="both"/>
        <w:rPr>
          <w:rFonts w:asciiTheme="minorHAnsi" w:hAnsiTheme="minorHAnsi" w:cstheme="minorHAnsi"/>
          <w:b/>
          <w:bCs/>
        </w:rPr>
      </w:pPr>
    </w:p>
    <w:p w14:paraId="1468985C" w14:textId="77777777" w:rsidR="00581C0B" w:rsidRDefault="00581C0B">
      <w:pPr>
        <w:spacing w:after="120" w:line="276" w:lineRule="auto"/>
        <w:jc w:val="both"/>
        <w:rPr>
          <w:rFonts w:asciiTheme="minorHAnsi" w:hAnsiTheme="minorHAnsi" w:cstheme="minorHAnsi"/>
        </w:rPr>
      </w:pPr>
    </w:p>
    <w:p w14:paraId="0BA9B5E0" w14:textId="77777777" w:rsidR="00581C0B" w:rsidRDefault="00F06599" w:rsidP="00DA2DDB">
      <w:pPr>
        <w:pStyle w:val="Nagwek3"/>
        <w:numPr>
          <w:ilvl w:val="3"/>
          <w:numId w:val="161"/>
        </w:numPr>
      </w:pPr>
      <w:bookmarkStart w:id="141" w:name="_Toc76060547"/>
      <w:r>
        <w:t>System operacyjny z licencjami dostępowymi</w:t>
      </w:r>
      <w:bookmarkEnd w:id="141"/>
    </w:p>
    <w:p w14:paraId="08B30B8D" w14:textId="77777777" w:rsidR="00581C0B" w:rsidRDefault="00581C0B">
      <w:pPr>
        <w:spacing w:line="276" w:lineRule="auto"/>
        <w:contextualSpacing/>
        <w:jc w:val="both"/>
        <w:rPr>
          <w:rFonts w:asciiTheme="minorHAnsi" w:hAnsiTheme="minorHAnsi" w:cstheme="minorHAnsi"/>
        </w:rPr>
      </w:pPr>
    </w:p>
    <w:p w14:paraId="57CEC40A" w14:textId="77777777" w:rsidR="00581C0B" w:rsidRDefault="00F06599">
      <w:pPr>
        <w:spacing w:after="0" w:line="276" w:lineRule="auto"/>
        <w:contextualSpacing/>
        <w:jc w:val="both"/>
        <w:rPr>
          <w:rFonts w:asciiTheme="minorHAnsi" w:hAnsiTheme="minorHAnsi" w:cstheme="minorHAnsi"/>
          <w:u w:val="single"/>
        </w:rPr>
      </w:pPr>
      <w:r>
        <w:rPr>
          <w:rFonts w:cstheme="minorHAnsi"/>
          <w:u w:val="single"/>
        </w:rPr>
        <w:t>W ramach niniejszego działania konieczny jest zakup systemu operacyjnego dla 3 serwerów fizycznych opisanych w pkt. 2.3.1.1 (ilość licencji zgodna z dostarczonym przez Wykonawcę sprzętem) i licencji dostępowych do systemu operacyjnego dla 100 urządzeń.</w:t>
      </w:r>
    </w:p>
    <w:p w14:paraId="324386BB" w14:textId="4AD7826D" w:rsidR="00581C0B" w:rsidRDefault="004A2377">
      <w:pPr>
        <w:spacing w:line="276" w:lineRule="auto"/>
        <w:contextualSpacing/>
        <w:jc w:val="both"/>
        <w:rPr>
          <w:rFonts w:asciiTheme="minorHAnsi" w:hAnsiTheme="minorHAnsi" w:cstheme="minorHAnsi"/>
        </w:rPr>
      </w:pPr>
      <w:r>
        <w:rPr>
          <w:rFonts w:cstheme="minorHAnsi"/>
        </w:rPr>
        <w:t xml:space="preserve">Licencje na serwerowy system operacyjny muszą być przypisane do każdego rdzenia procesora fizycznego na serwerze. Licencja musi uprawniać do uruchamiania serwerowego systemu operacyjnego w środowisku fizycznym i </w:t>
      </w:r>
      <w:r w:rsidRPr="004F6251">
        <w:rPr>
          <w:rFonts w:cstheme="minorHAnsi"/>
          <w:b/>
        </w:rPr>
        <w:t>6 wirtualnych środowisk serwerowego systemu operacyjnego za pomocą wbudowanych mechanizmów wirtualizacji.</w:t>
      </w:r>
      <w:r>
        <w:rPr>
          <w:rFonts w:cstheme="minorHAnsi"/>
        </w:rPr>
        <w:t xml:space="preserve"> Dodatkowo musi pozwalać na uruchamianie wirtualnych środowisk serwerowego systemu operacyjnego w usłudze hostowanej platformy producenta serwerowego systemu operacyjnego</w:t>
      </w:r>
      <w:r w:rsidR="00F06599">
        <w:rPr>
          <w:rFonts w:cstheme="minorHAnsi"/>
        </w:rPr>
        <w:t>.</w:t>
      </w:r>
    </w:p>
    <w:p w14:paraId="63947844" w14:textId="77777777" w:rsidR="00581C0B" w:rsidRDefault="00F06599">
      <w:pPr>
        <w:spacing w:line="276" w:lineRule="auto"/>
        <w:contextualSpacing/>
        <w:jc w:val="both"/>
        <w:rPr>
          <w:rFonts w:asciiTheme="minorHAnsi" w:hAnsiTheme="minorHAnsi" w:cstheme="minorHAnsi"/>
        </w:rPr>
      </w:pPr>
      <w:r>
        <w:rPr>
          <w:rFonts w:cstheme="minorHAnsi"/>
        </w:rPr>
        <w:t>Serwerowy system operacyjny musi posiadać następujące, wbudowane cechy.</w:t>
      </w:r>
    </w:p>
    <w:p w14:paraId="51D6BBB8"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wykorzystania 320 logicznych procesorów oraz co najmniej 4 TB pamięci RAM w środowisku fizycznym.</w:t>
      </w:r>
    </w:p>
    <w:p w14:paraId="35EC54B7"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lastRenderedPageBreak/>
        <w:t>Możliwość wykorzystywania 64 procesorów wirtualnych oraz 1TB pamięci RAM i dysku o pojemności do 64TB przez każdy wirtualny serwerowy system operacyjny.</w:t>
      </w:r>
    </w:p>
    <w:p w14:paraId="467AC646"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 xml:space="preserve"> Możliwość budowania klastrów składających się z 64 węzłów, z możliwością uruchamiania  7000 maszyn wirtualnych. </w:t>
      </w:r>
    </w:p>
    <w:p w14:paraId="6F154471"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migracji maszyn wirtualnych bez zatrzymywania ich pracy między fizycznymi serwerami z uruchomionym mechanizmem wirtualizacji (</w:t>
      </w:r>
      <w:proofErr w:type="spellStart"/>
      <w:r>
        <w:rPr>
          <w:rFonts w:cstheme="minorHAnsi"/>
        </w:rPr>
        <w:t>hypervisor</w:t>
      </w:r>
      <w:proofErr w:type="spellEnd"/>
      <w:r>
        <w:rPr>
          <w:rFonts w:cstheme="minorHAnsi"/>
        </w:rPr>
        <w:t>) przez sieć Ethernet, bez konieczności stosowania dodatkowych mechanizmów współdzielenia pamięci.</w:t>
      </w:r>
    </w:p>
    <w:p w14:paraId="1DEF9B2A"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Wsparcie (na umożliwiającym to sprzęcie) dodawania i wymiany pamięci RAM bez przerywania pracy.</w:t>
      </w:r>
    </w:p>
    <w:p w14:paraId="0C205455"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Wsparcie (na umożliwiającym to sprzęcie) dodawania i wymiany procesorów bez przerywania pracy.</w:t>
      </w:r>
    </w:p>
    <w:p w14:paraId="4F4FEB96"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Automatyczna weryfikacja cyfrowych sygnatur sterowników w celu sprawdzenia, czy sterownik przeszedł testy jakości przeprowadzone przez producenta systemu operacyjnego.</w:t>
      </w:r>
    </w:p>
    <w:p w14:paraId="480DC7DD"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 xml:space="preserve">Możliwość dynamicznego obniżania poboru energii przez rdzenie procesorów niewykorzystywane w bieżącej pracy. Mechanizm ten musi uwzględniać specyfikę procesorów wyposażonych w mechanizmy </w:t>
      </w:r>
      <w:proofErr w:type="spellStart"/>
      <w:r>
        <w:rPr>
          <w:rFonts w:cstheme="minorHAnsi"/>
        </w:rPr>
        <w:t>Hyper-Threading</w:t>
      </w:r>
      <w:proofErr w:type="spellEnd"/>
      <w:r>
        <w:rPr>
          <w:rFonts w:cstheme="minorHAnsi"/>
        </w:rPr>
        <w:t>.</w:t>
      </w:r>
    </w:p>
    <w:p w14:paraId="53B9321D"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Wbudowane wsparcie instalacji i pracy na wolumenach, które:</w:t>
      </w:r>
    </w:p>
    <w:p w14:paraId="02C471A8"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pozwalają na zmianę rozmiaru w czasie pracy systemu,</w:t>
      </w:r>
    </w:p>
    <w:p w14:paraId="4548FBD1"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umożliwiają tworzenie w czasie pracy systemu migawek, dających użytkownikom końcowym (lokalnym i sieciowym) prosty wgląd w poprzednie wersje plików i folderów,</w:t>
      </w:r>
    </w:p>
    <w:p w14:paraId="1BF16D34"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umożliwiają kompresję "w locie" dla wybranych plików i/lub folderów,</w:t>
      </w:r>
    </w:p>
    <w:p w14:paraId="17F71A11"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umożliwiają zdefiniowanie list kontroli dostępu (ACL).</w:t>
      </w:r>
    </w:p>
    <w:p w14:paraId="7DAFBE29"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Wbudowany mechanizm klasyfikowania i indeksowania plików (dokumentów) w oparciu o ich zawartość.</w:t>
      </w:r>
    </w:p>
    <w:p w14:paraId="5A1F2FBE"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Wbudowane szyfrowanie dysków przy pomocy mechanizmów posiadających certyfikat FIPS 140-2 lub równoważny wydany przez NIST lub inną agendę rządową zajmującą się bezpieczeństwem informacji.</w:t>
      </w:r>
    </w:p>
    <w:p w14:paraId="797767CF"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uruchamianie aplikacji internetowych wykorzystujących technologię ASP.NET</w:t>
      </w:r>
    </w:p>
    <w:p w14:paraId="74D65D97"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dystrybucji ruchu sieciowego HTTP pomiędzy kilka serwerów.</w:t>
      </w:r>
    </w:p>
    <w:p w14:paraId="5ED1718D"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Wbudowana zapora internetowa (firewall) z obsługą definiowanych reguł dla ochrony połączeń internetowych i intranetowych.</w:t>
      </w:r>
    </w:p>
    <w:p w14:paraId="23FE0644"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Dostępne dwa rodzaje graficznego interfejsu użytkownika:</w:t>
      </w:r>
    </w:p>
    <w:p w14:paraId="63432296"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Klasyczny, umożliwiający obsługę przy pomocy klawiatury i myszy,</w:t>
      </w:r>
    </w:p>
    <w:p w14:paraId="2192C410"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Dotykowy umożliwiający sterowanie dotykiem na monitorach dotykowych.</w:t>
      </w:r>
    </w:p>
    <w:p w14:paraId="16785F0D"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Zlokalizowane w języku polskim, co najmniej następujące elementy: menu, przeglądarka internetowa, pomoc, komunikaty systemowe,</w:t>
      </w:r>
    </w:p>
    <w:p w14:paraId="22E322E8"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zmiany języka interfejsu po zainstalowaniu systemu, dla co najmniej 10 języków poprzez wybór z listy dostępnych lokalizacji.</w:t>
      </w:r>
    </w:p>
    <w:p w14:paraId="7EBEE60F"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Mechanizmy logowania w oparciu o:</w:t>
      </w:r>
    </w:p>
    <w:p w14:paraId="7C8CCE19"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Login i hasło,</w:t>
      </w:r>
    </w:p>
    <w:p w14:paraId="40CB90A4"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Karty z certyfikatami (</w:t>
      </w:r>
      <w:proofErr w:type="spellStart"/>
      <w:r>
        <w:rPr>
          <w:rFonts w:cstheme="minorHAnsi"/>
        </w:rPr>
        <w:t>smartcard</w:t>
      </w:r>
      <w:proofErr w:type="spellEnd"/>
      <w:r>
        <w:rPr>
          <w:rFonts w:cstheme="minorHAnsi"/>
        </w:rPr>
        <w:t>),</w:t>
      </w:r>
    </w:p>
    <w:p w14:paraId="5C78AB48"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Wirtualne karty (logowanie w oparciu o certyfikat chroniony poprzez moduł TPM).</w:t>
      </w:r>
    </w:p>
    <w:p w14:paraId="1C4FE2D8"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 xml:space="preserve">Możliwość wymuszania wieloelementowej dynamicznej kontroli dostępu dla: określonych grup użytkowników, zastosowanej klasyfikacji danych, centralnych polityk dostępu w sieci, </w:t>
      </w:r>
      <w:r>
        <w:rPr>
          <w:rFonts w:cstheme="minorHAnsi"/>
        </w:rPr>
        <w:lastRenderedPageBreak/>
        <w:t>centralnych polityk audytowych oraz narzuconych dla grup użytkowników praw do wykorzystywania szyfrowanych danych..</w:t>
      </w:r>
    </w:p>
    <w:p w14:paraId="3FBE2B58"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 xml:space="preserve">Wsparcie dla większości powszechnie używanych urządzeń peryferyjnych (drukarek, urządzeń sieciowych, standardów USB, </w:t>
      </w:r>
      <w:proofErr w:type="spellStart"/>
      <w:r>
        <w:rPr>
          <w:rFonts w:cstheme="minorHAnsi"/>
        </w:rPr>
        <w:t>Plug&amp;Play</w:t>
      </w:r>
      <w:proofErr w:type="spellEnd"/>
      <w:r>
        <w:rPr>
          <w:rFonts w:cstheme="minorHAnsi"/>
        </w:rPr>
        <w:t>).</w:t>
      </w:r>
    </w:p>
    <w:p w14:paraId="7D91B59E"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zdalnej konfiguracji, administrowania oraz aktualizowania systemu.</w:t>
      </w:r>
    </w:p>
    <w:p w14:paraId="59F168C1"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Dostępność bezpłatnych narzędzi producenta systemu umożliwiających badanie i wdrażanie zdefiniowanego zestawu polityk bezpieczeństwa.</w:t>
      </w:r>
    </w:p>
    <w:p w14:paraId="1D4CA5C8"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 xml:space="preserve">Pochodzący od producenta systemu serwis zarządzania polityką dostępu do informacji w dokumentach (Digital </w:t>
      </w:r>
      <w:proofErr w:type="spellStart"/>
      <w:r>
        <w:rPr>
          <w:rFonts w:cstheme="minorHAnsi"/>
        </w:rPr>
        <w:t>Rights</w:t>
      </w:r>
      <w:proofErr w:type="spellEnd"/>
      <w:r>
        <w:rPr>
          <w:rFonts w:cstheme="minorHAnsi"/>
        </w:rPr>
        <w:t xml:space="preserve"> Management).</w:t>
      </w:r>
    </w:p>
    <w:p w14:paraId="2080B230"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Wsparcie dla środowisk Java i .NET Framework 4.x – możliwość uruchomienia aplikacji działających we wskazanych środowiskach.</w:t>
      </w:r>
    </w:p>
    <w:p w14:paraId="0440AEB0"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 xml:space="preserve">Możliwość implementacji następujących funkcjonalności bez potrzeby instalowania dodatkowych produktów (oprogramowania) innych producentów wymagających dodatkowych licencji: </w:t>
      </w:r>
    </w:p>
    <w:p w14:paraId="407A41D9"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Podstawowe usługi sieciowe: DHCP oraz DNS wspierający DNSSEC,</w:t>
      </w:r>
    </w:p>
    <w:p w14:paraId="2D3CE63E"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w:t>
      </w:r>
    </w:p>
    <w:p w14:paraId="1459AC25"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Podłączenie do domeny w trybie offline – bez dostępnego połączenia sieciowego z domeną,</w:t>
      </w:r>
    </w:p>
    <w:p w14:paraId="4F2DD631"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Ustanawianie praw dostępu do zasobów domeny na bazie sposobu logowania użytkownika – na przykład typu certyfikatu użytego do logowania,</w:t>
      </w:r>
    </w:p>
    <w:p w14:paraId="2C7EEBF8"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 xml:space="preserve">Odzyskiwanie przypadkowo skasowanych obiektów usługi katalogowej z mechanizmu kosza. </w:t>
      </w:r>
    </w:p>
    <w:p w14:paraId="1C2F5E97"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Bezpieczny mechanizm dołączania do domeny uprawnionych użytkowników prywatnych urządzeń mobilnych opartych o iOS i Windows 8.1.</w:t>
      </w:r>
    </w:p>
    <w:p w14:paraId="604C83FF"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Zdalna dystrybucja oprogramowania na stacje robocze.</w:t>
      </w:r>
    </w:p>
    <w:p w14:paraId="7270AFDD"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Praca zdalna na serwerze z wykorzystaniem terminala (cienkiego klienta) lub odpowiednio skonfigurowanej stacji roboczej</w:t>
      </w:r>
    </w:p>
    <w:p w14:paraId="6817B681"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Centrum Certyfikatów (CA), obsługa klucza publicznego i prywatnego) umożliwiające:</w:t>
      </w:r>
    </w:p>
    <w:p w14:paraId="70C17190"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Dystrybucję certyfikatów poprzez http</w:t>
      </w:r>
    </w:p>
    <w:p w14:paraId="482EA76F"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Konsolidację CA dla wielu lasów domeny,</w:t>
      </w:r>
    </w:p>
    <w:p w14:paraId="40DA2C8F"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Automatyczne rejestrowania certyfikatów pomiędzy różnymi lasami domen,</w:t>
      </w:r>
    </w:p>
    <w:p w14:paraId="0CEC3E9F"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Automatyczne występowanie i używanie (wystawianie) certyfikatów PKI X.509.</w:t>
      </w:r>
    </w:p>
    <w:p w14:paraId="5E2B16FA"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Szyfrowanie plików i folderów.</w:t>
      </w:r>
    </w:p>
    <w:p w14:paraId="361D5E05"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Szyfrowanie połączeń sieciowych pomiędzy serwerami oraz serwerami i stacjami roboczymi (</w:t>
      </w:r>
      <w:proofErr w:type="spellStart"/>
      <w:r>
        <w:rPr>
          <w:rFonts w:cstheme="minorHAnsi"/>
        </w:rPr>
        <w:t>IPSec</w:t>
      </w:r>
      <w:proofErr w:type="spellEnd"/>
      <w:r>
        <w:rPr>
          <w:rFonts w:cstheme="minorHAnsi"/>
        </w:rPr>
        <w:t>).</w:t>
      </w:r>
    </w:p>
    <w:p w14:paraId="1FACC08F"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 xml:space="preserve">Możliwość tworzenia systemów wysokiej dostępności (klastry typu </w:t>
      </w:r>
      <w:proofErr w:type="spellStart"/>
      <w:r>
        <w:rPr>
          <w:rFonts w:cstheme="minorHAnsi"/>
        </w:rPr>
        <w:t>fail-over</w:t>
      </w:r>
      <w:proofErr w:type="spellEnd"/>
      <w:r>
        <w:rPr>
          <w:rFonts w:cstheme="minorHAnsi"/>
        </w:rPr>
        <w:t>) oraz rozłożenia obciążenia serwerów.</w:t>
      </w:r>
    </w:p>
    <w:p w14:paraId="4163E027"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Serwis udostępniania stron WWW.</w:t>
      </w:r>
    </w:p>
    <w:p w14:paraId="2F9B0678"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Wsparcie dla protokołu IP w wersji 6 (IPv6),</w:t>
      </w:r>
    </w:p>
    <w:p w14:paraId="6953FC50"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Wsparcie dla algorytmów Suite B (RFC 4869),</w:t>
      </w:r>
    </w:p>
    <w:p w14:paraId="56037748"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lastRenderedPageBreak/>
        <w:t>Wbudowane usługi VPN pozwalające na zestawienie nielimitowanej liczby równoczesnych połączeń i niewymagające instalacji dodatkowego oprogramowania na komputerach z systemem Windows,</w:t>
      </w:r>
    </w:p>
    <w:p w14:paraId="5E03E669"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Wbudowane mechanizmy wirtualizacji (</w:t>
      </w:r>
      <w:proofErr w:type="spellStart"/>
      <w:r>
        <w:rPr>
          <w:rFonts w:cstheme="minorHAnsi"/>
        </w:rPr>
        <w:t>Hypervisor</w:t>
      </w:r>
      <w:proofErr w:type="spellEnd"/>
      <w:r>
        <w:rPr>
          <w:rFonts w:cstheme="minorHAnsi"/>
        </w:rPr>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rPr>
          <w:rFonts w:cstheme="minorHAnsi"/>
        </w:rPr>
        <w:t>failover</w:t>
      </w:r>
      <w:proofErr w:type="spellEnd"/>
      <w:r>
        <w:rPr>
          <w:rFonts w:cstheme="minorHAnsi"/>
        </w:rPr>
        <w:t xml:space="preserve"> z jednoczesnym zachowaniem pozostałej funkcjonalności. Mechanizmy wirtualizacji mają zapewnić wsparcie dla:</w:t>
      </w:r>
    </w:p>
    <w:p w14:paraId="56AB4181"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Dynamicznego podłączania zasobów dyskowych typu hot-plug do maszyn wirtualnych,</w:t>
      </w:r>
    </w:p>
    <w:p w14:paraId="02FCD945"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 xml:space="preserve">Obsługi ramek typu jumbo </w:t>
      </w:r>
      <w:proofErr w:type="spellStart"/>
      <w:r>
        <w:rPr>
          <w:rFonts w:cstheme="minorHAnsi"/>
        </w:rPr>
        <w:t>frames</w:t>
      </w:r>
      <w:proofErr w:type="spellEnd"/>
      <w:r>
        <w:rPr>
          <w:rFonts w:cstheme="minorHAnsi"/>
        </w:rPr>
        <w:t xml:space="preserve"> dla maszyn wirtualnych.</w:t>
      </w:r>
    </w:p>
    <w:p w14:paraId="3927D2A8"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 xml:space="preserve">Obsługi 4-KB sektorów dysków </w:t>
      </w:r>
    </w:p>
    <w:p w14:paraId="47C93F6A"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Nielimitowanej liczby jednocześnie przenoszonych maszyn wirtualnych pomiędzy węzłami klastra</w:t>
      </w:r>
    </w:p>
    <w:p w14:paraId="0E92A1D3"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Możliwości wirtualizacji sieci z zastosowaniem przełącznika, którego funkcjonalność może być rozszerzana jednocześnie poprzez oprogramowanie kilku innych dostawców poprzez otwarty interfejs API.</w:t>
      </w:r>
    </w:p>
    <w:p w14:paraId="2A56C6BD"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 xml:space="preserve">Możliwości kierowania ruchu sieciowego z wielu sieci VLAN bezpośrednio do pojedynczej karty sieciowej maszyny wirtualnej (tzw. </w:t>
      </w:r>
      <w:proofErr w:type="spellStart"/>
      <w:r>
        <w:rPr>
          <w:rFonts w:cstheme="minorHAnsi"/>
        </w:rPr>
        <w:t>trunk</w:t>
      </w:r>
      <w:proofErr w:type="spellEnd"/>
      <w:r>
        <w:rPr>
          <w:rFonts w:cstheme="minorHAnsi"/>
        </w:rPr>
        <w:t xml:space="preserve"> </w:t>
      </w:r>
      <w:proofErr w:type="spellStart"/>
      <w:r>
        <w:rPr>
          <w:rFonts w:cstheme="minorHAnsi"/>
        </w:rPr>
        <w:t>mode</w:t>
      </w:r>
      <w:proofErr w:type="spellEnd"/>
      <w:r>
        <w:rPr>
          <w:rFonts w:cstheme="minorHAnsi"/>
        </w:rPr>
        <w:t>).</w:t>
      </w:r>
    </w:p>
    <w:p w14:paraId="5E130525"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w:t>
      </w:r>
    </w:p>
    <w:p w14:paraId="1AB93708"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Wsparcie dostępu do zasobu dyskowego poprzez wiele ścieżek (</w:t>
      </w:r>
      <w:proofErr w:type="spellStart"/>
      <w:r>
        <w:rPr>
          <w:rFonts w:cstheme="minorHAnsi"/>
        </w:rPr>
        <w:t>Multipath</w:t>
      </w:r>
      <w:proofErr w:type="spellEnd"/>
      <w:r>
        <w:rPr>
          <w:rFonts w:cstheme="minorHAnsi"/>
        </w:rPr>
        <w:t>).</w:t>
      </w:r>
    </w:p>
    <w:p w14:paraId="4E80F889"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instalacji poprawek poprzez wgranie ich do obrazu instalacyjnego.</w:t>
      </w:r>
    </w:p>
    <w:p w14:paraId="44CB7650"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Mechanizmy zdalnej administracji oraz mechanizmy (również działające zdalnie) administracji przez skrypty.</w:t>
      </w:r>
    </w:p>
    <w:p w14:paraId="4C86AD09"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zarządzania przez wbudowane mechanizmy zgodne ze standardami WBEM oraz WS-Management organizacji DMTF.</w:t>
      </w:r>
    </w:p>
    <w:p w14:paraId="65A9012B"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 xml:space="preserve">Zorganizowany system szkoleń i materiały edukacyjne w języku polskim. </w:t>
      </w:r>
    </w:p>
    <w:p w14:paraId="1F9EB2BA" w14:textId="77777777" w:rsidR="00581C0B" w:rsidRDefault="00581C0B">
      <w:pPr>
        <w:spacing w:after="0" w:line="360" w:lineRule="auto"/>
        <w:jc w:val="both"/>
        <w:rPr>
          <w:rFonts w:asciiTheme="minorHAnsi" w:hAnsiTheme="minorHAnsi" w:cstheme="minorHAnsi"/>
        </w:rPr>
      </w:pPr>
    </w:p>
    <w:p w14:paraId="263B56D3" w14:textId="77777777" w:rsidR="00581C0B" w:rsidRDefault="00F06599" w:rsidP="00DA2DDB">
      <w:pPr>
        <w:pStyle w:val="Nagwek3"/>
        <w:numPr>
          <w:ilvl w:val="3"/>
          <w:numId w:val="161"/>
        </w:numPr>
      </w:pPr>
      <w:bookmarkStart w:id="142" w:name="_Toc76060548"/>
      <w:r>
        <w:t>Oprogramowanie antywirusowe</w:t>
      </w:r>
      <w:bookmarkEnd w:id="142"/>
    </w:p>
    <w:p w14:paraId="4D7E9A8B" w14:textId="77777777" w:rsidR="00581C0B" w:rsidRDefault="00F06599">
      <w:pPr>
        <w:spacing w:after="120" w:line="276" w:lineRule="auto"/>
        <w:jc w:val="both"/>
        <w:rPr>
          <w:rFonts w:asciiTheme="minorHAnsi" w:hAnsiTheme="minorHAnsi" w:cstheme="minorHAnsi"/>
        </w:rPr>
      </w:pPr>
      <w:r>
        <w:rPr>
          <w:rFonts w:cstheme="minorHAnsi"/>
        </w:rPr>
        <w:t xml:space="preserve">W chwili obecnej Zamawiający posiada licencje na program antywirusowy ESET </w:t>
      </w:r>
      <w:proofErr w:type="spellStart"/>
      <w:r>
        <w:rPr>
          <w:rFonts w:cstheme="minorHAnsi"/>
        </w:rPr>
        <w:t>Endpoint</w:t>
      </w:r>
      <w:proofErr w:type="spellEnd"/>
      <w:r>
        <w:rPr>
          <w:rFonts w:cstheme="minorHAnsi"/>
        </w:rPr>
        <w:t xml:space="preserve"> Antywirus.</w:t>
      </w:r>
    </w:p>
    <w:p w14:paraId="0CFBA1B0" w14:textId="27040394" w:rsidR="00581C0B" w:rsidRDefault="00F06599">
      <w:pPr>
        <w:spacing w:after="120" w:line="276" w:lineRule="auto"/>
        <w:jc w:val="both"/>
      </w:pPr>
      <w:r>
        <w:t xml:space="preserve">Zamawiający wymaga dostarczenia 100 licencji oprogramowania, które można zainstalować na </w:t>
      </w:r>
      <w:r w:rsidR="00A354C5">
        <w:t>4</w:t>
      </w:r>
      <w:r>
        <w:t xml:space="preserve"> serwerach (1x </w:t>
      </w:r>
      <w:proofErr w:type="spellStart"/>
      <w:r>
        <w:t>windows</w:t>
      </w:r>
      <w:proofErr w:type="spellEnd"/>
      <w:r>
        <w:t xml:space="preserve"> 2012, 3x dostarczone w ramach niniejszego postępowania) i stacjach roboczych (</w:t>
      </w:r>
      <w:proofErr w:type="spellStart"/>
      <w:r>
        <w:t>windows</w:t>
      </w:r>
      <w:proofErr w:type="spellEnd"/>
      <w:r>
        <w:t xml:space="preserve"> 10 oraz systemy dostarczone w ramach niniejszego postępowania).</w:t>
      </w:r>
    </w:p>
    <w:tbl>
      <w:tblPr>
        <w:tblW w:w="9060" w:type="dxa"/>
        <w:jc w:val="center"/>
        <w:tblLayout w:type="fixed"/>
        <w:tblCellMar>
          <w:left w:w="53" w:type="dxa"/>
        </w:tblCellMar>
        <w:tblLook w:val="0000" w:firstRow="0" w:lastRow="0" w:firstColumn="0" w:lastColumn="0" w:noHBand="0" w:noVBand="0"/>
      </w:tblPr>
      <w:tblGrid>
        <w:gridCol w:w="9060"/>
      </w:tblGrid>
      <w:tr w:rsidR="00581C0B" w14:paraId="5BE2606E" w14:textId="77777777" w:rsidTr="00026301">
        <w:trPr>
          <w:jc w:val="center"/>
        </w:trPr>
        <w:tc>
          <w:tcPr>
            <w:tcW w:w="9060" w:type="dxa"/>
            <w:tcBorders>
              <w:top w:val="single" w:sz="4" w:space="0" w:color="000080"/>
              <w:left w:val="single" w:sz="4" w:space="0" w:color="000080"/>
              <w:bottom w:val="single" w:sz="4" w:space="0" w:color="000080"/>
              <w:right w:val="single" w:sz="4" w:space="0" w:color="00000A"/>
            </w:tcBorders>
            <w:shd w:val="clear" w:color="auto" w:fill="CCFFFF"/>
          </w:tcPr>
          <w:p w14:paraId="2C769296" w14:textId="43F9FB81" w:rsidR="00581C0B" w:rsidRDefault="00F06599" w:rsidP="004A2377">
            <w:pPr>
              <w:pStyle w:val="W1"/>
              <w:widowControl w:val="0"/>
              <w:numPr>
                <w:ilvl w:val="0"/>
                <w:numId w:val="0"/>
              </w:numPr>
              <w:ind w:left="360" w:hanging="360"/>
              <w:jc w:val="center"/>
              <w:rPr>
                <w:rFonts w:asciiTheme="minorHAnsi" w:hAnsiTheme="minorHAnsi" w:cstheme="minorHAnsi"/>
                <w:b/>
                <w:bCs/>
              </w:rPr>
            </w:pPr>
            <w:r>
              <w:rPr>
                <w:rFonts w:asciiTheme="minorHAnsi" w:hAnsiTheme="minorHAnsi" w:cstheme="minorHAnsi"/>
                <w:b/>
                <w:bCs/>
              </w:rPr>
              <w:t>Oprogramowanie chroniące serwer plików</w:t>
            </w:r>
            <w:r w:rsidR="004A2377">
              <w:rPr>
                <w:rFonts w:asciiTheme="minorHAnsi" w:hAnsiTheme="minorHAnsi" w:cstheme="minorHAnsi"/>
                <w:b/>
                <w:bCs/>
              </w:rPr>
              <w:t xml:space="preserve"> – minimalne funkcjonalności</w:t>
            </w:r>
          </w:p>
        </w:tc>
      </w:tr>
      <w:tr w:rsidR="00581C0B" w14:paraId="62C56F99" w14:textId="77777777" w:rsidTr="00026301">
        <w:trPr>
          <w:trHeight w:val="1119"/>
          <w:jc w:val="center"/>
        </w:trPr>
        <w:tc>
          <w:tcPr>
            <w:tcW w:w="9060" w:type="dxa"/>
            <w:tcBorders>
              <w:top w:val="single" w:sz="4" w:space="0" w:color="000080"/>
              <w:left w:val="single" w:sz="4" w:space="0" w:color="000080"/>
              <w:bottom w:val="single" w:sz="4" w:space="0" w:color="000080"/>
              <w:right w:val="single" w:sz="4" w:space="0" w:color="00000A"/>
            </w:tcBorders>
            <w:shd w:val="clear" w:color="auto" w:fill="FFFFFF"/>
          </w:tcPr>
          <w:p w14:paraId="169A30EF" w14:textId="77777777" w:rsidR="00581C0B" w:rsidRDefault="00F06599" w:rsidP="00DA2DDB">
            <w:pPr>
              <w:pStyle w:val="W1"/>
              <w:widowControl w:val="0"/>
              <w:numPr>
                <w:ilvl w:val="0"/>
                <w:numId w:val="164"/>
              </w:numPr>
              <w:jc w:val="both"/>
              <w:rPr>
                <w:rFonts w:asciiTheme="minorHAnsi" w:hAnsiTheme="minorHAnsi" w:cstheme="minorHAnsi"/>
              </w:rPr>
            </w:pPr>
            <w:r>
              <w:rPr>
                <w:rFonts w:asciiTheme="minorHAnsi" w:hAnsiTheme="minorHAnsi" w:cstheme="minorHAnsi"/>
              </w:rPr>
              <w:t>Wsparcie dla systemów: Microsoft Windows Server 2012 będących w posiadania zamawiającego, i systemów Serwerowych dostarczonych w niniejszym postępowaniu.</w:t>
            </w:r>
          </w:p>
          <w:p w14:paraId="3453F38D"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Pełna ochrona przed wirusami, trojanami, robakami i innymi zagrożeniami.</w:t>
            </w:r>
          </w:p>
          <w:p w14:paraId="13B340F1"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Wykrywanie i usuwanie niebezpiecznych aplikacji typu </w:t>
            </w:r>
            <w:proofErr w:type="spellStart"/>
            <w:r>
              <w:rPr>
                <w:rFonts w:asciiTheme="minorHAnsi" w:hAnsiTheme="minorHAnsi" w:cstheme="minorHAnsi"/>
              </w:rPr>
              <w:t>adware</w:t>
            </w:r>
            <w:proofErr w:type="spellEnd"/>
            <w:r>
              <w:rPr>
                <w:rFonts w:asciiTheme="minorHAnsi" w:hAnsiTheme="minorHAnsi" w:cstheme="minorHAnsi"/>
              </w:rPr>
              <w:t xml:space="preserve">, spyware, dialer, </w:t>
            </w:r>
            <w:proofErr w:type="spellStart"/>
            <w:r>
              <w:rPr>
                <w:rFonts w:asciiTheme="minorHAnsi" w:hAnsiTheme="minorHAnsi" w:cstheme="minorHAnsi"/>
              </w:rPr>
              <w:t>phishing</w:t>
            </w:r>
            <w:proofErr w:type="spellEnd"/>
            <w:r>
              <w:rPr>
                <w:rFonts w:asciiTheme="minorHAnsi" w:hAnsiTheme="minorHAnsi" w:cstheme="minorHAnsi"/>
              </w:rPr>
              <w:t xml:space="preserve">, narzędzi </w:t>
            </w:r>
            <w:proofErr w:type="spellStart"/>
            <w:r>
              <w:rPr>
                <w:rFonts w:asciiTheme="minorHAnsi" w:hAnsiTheme="minorHAnsi" w:cstheme="minorHAnsi"/>
              </w:rPr>
              <w:t>hakerskich</w:t>
            </w:r>
            <w:proofErr w:type="spellEnd"/>
            <w:r>
              <w:rPr>
                <w:rFonts w:asciiTheme="minorHAnsi" w:hAnsiTheme="minorHAnsi" w:cstheme="minorHAnsi"/>
              </w:rPr>
              <w:t xml:space="preserve">, </w:t>
            </w:r>
            <w:proofErr w:type="spellStart"/>
            <w:r>
              <w:rPr>
                <w:rFonts w:asciiTheme="minorHAnsi" w:hAnsiTheme="minorHAnsi" w:cstheme="minorHAnsi"/>
              </w:rPr>
              <w:t>backdoor</w:t>
            </w:r>
            <w:proofErr w:type="spellEnd"/>
            <w:r>
              <w:rPr>
                <w:rFonts w:asciiTheme="minorHAnsi" w:hAnsiTheme="minorHAnsi" w:cstheme="minorHAnsi"/>
              </w:rPr>
              <w:t>, itp.</w:t>
            </w:r>
          </w:p>
          <w:p w14:paraId="5ECF136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Wbudowana technologia do ochrony przed </w:t>
            </w:r>
            <w:proofErr w:type="spellStart"/>
            <w:r>
              <w:rPr>
                <w:rFonts w:asciiTheme="minorHAnsi" w:hAnsiTheme="minorHAnsi" w:cstheme="minorHAnsi"/>
              </w:rPr>
              <w:t>rootkitami</w:t>
            </w:r>
            <w:proofErr w:type="spellEnd"/>
            <w:r>
              <w:rPr>
                <w:rFonts w:asciiTheme="minorHAnsi" w:hAnsiTheme="minorHAnsi" w:cstheme="minorHAnsi"/>
              </w:rPr>
              <w:t xml:space="preserve"> i </w:t>
            </w:r>
            <w:proofErr w:type="spellStart"/>
            <w:r>
              <w:rPr>
                <w:rFonts w:asciiTheme="minorHAnsi" w:hAnsiTheme="minorHAnsi" w:cstheme="minorHAnsi"/>
              </w:rPr>
              <w:t>exploitami</w:t>
            </w:r>
            <w:proofErr w:type="spellEnd"/>
            <w:r>
              <w:rPr>
                <w:rFonts w:asciiTheme="minorHAnsi" w:hAnsiTheme="minorHAnsi" w:cstheme="minorHAnsi"/>
              </w:rPr>
              <w:t>.</w:t>
            </w:r>
          </w:p>
          <w:p w14:paraId="4929071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Skanowanie w czasie rzeczywistym otwieranych, zapisywanych i wykonywanych plików.</w:t>
            </w:r>
          </w:p>
          <w:p w14:paraId="460152DF"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Możliwość skanowania całego dysku, wybranych katalogów lub pojedynczych plików "na </w:t>
            </w:r>
            <w:r>
              <w:rPr>
                <w:rFonts w:asciiTheme="minorHAnsi" w:hAnsiTheme="minorHAnsi" w:cstheme="minorHAnsi"/>
              </w:rPr>
              <w:lastRenderedPageBreak/>
              <w:t>żądanie" lub według harmonogramu.</w:t>
            </w:r>
          </w:p>
          <w:p w14:paraId="3BD50F3A"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utworzenia wielu różnych zadań skanowania według harmonogramu. Każde zadanie może być uruchomione z innymi ustawieniami (metody skanowania, obiekty skanowania, czynności, rozszerzenia przeznaczone do skanowania, priorytet skanowania).</w:t>
            </w:r>
          </w:p>
          <w:p w14:paraId="77B5F238"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Skanowanie "na żądanie" pojedynczych plików lub katalogów przy pomocy skrótu w menu kontekstowym.</w:t>
            </w:r>
          </w:p>
          <w:p w14:paraId="1A1A397E"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skanowania dysków sieciowych i dysków przenośnych.</w:t>
            </w:r>
          </w:p>
          <w:p w14:paraId="7B1C6705"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Skanowanie plików spakowanych i skompresowanych.</w:t>
            </w:r>
          </w:p>
          <w:p w14:paraId="0BA91944"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Możliwość umieszczenia na liście </w:t>
            </w:r>
            <w:proofErr w:type="spellStart"/>
            <w:r>
              <w:rPr>
                <w:rFonts w:asciiTheme="minorHAnsi" w:hAnsiTheme="minorHAnsi" w:cstheme="minorHAnsi"/>
              </w:rPr>
              <w:t>wyłączeń</w:t>
            </w:r>
            <w:proofErr w:type="spellEnd"/>
            <w:r>
              <w:rPr>
                <w:rFonts w:asciiTheme="minorHAnsi" w:hAnsiTheme="minorHAnsi" w:cstheme="minorHAnsi"/>
              </w:rPr>
              <w:t xml:space="preserve"> ze skanowania wybranych plików, katalogów lub plików o określonych rozszerzeniach.</w:t>
            </w:r>
          </w:p>
          <w:p w14:paraId="713AEF49"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Program powinien oferować możliwość skanowania dysków sieciowych typu NAS.</w:t>
            </w:r>
          </w:p>
          <w:p w14:paraId="7CFABC7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Aplikacja musi posiadać funkcjonalność, która automatycznie uzupełni elementy wymagane dla tworzenia reguł w oparciu o informacje dostępne z aktualnie podłączonego nośnika.</w:t>
            </w:r>
          </w:p>
          <w:p w14:paraId="3A1C8E9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System antywirusowy ma automatycznie wykrywać usługi zainstalowane na serwerze i tworzyć dla nich odpowiednie wyjątki.</w:t>
            </w:r>
          </w:p>
          <w:p w14:paraId="74966E8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przeniesienia zainfekowanych plików w bezpieczny obszar dysku (do katalogu kwarantanny) w celu dalszej kontroli.</w:t>
            </w:r>
          </w:p>
          <w:p w14:paraId="4A1BE632"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ręcznego wysłania próbki nowego zagrożenia z katalogu kwarantanny do laboratorium producenta.</w:t>
            </w:r>
          </w:p>
          <w:p w14:paraId="2B5AF76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zabezpieczenia konfiguracji programu hasłem, w taki sposób, aby użytkownik siedzący przy serwerze przy próbie dostępu do konfiguracji systemu antywirusowego był proszony o podanie hasła.</w:t>
            </w:r>
          </w:p>
          <w:p w14:paraId="5BD16808"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zabezpieczenia programu przed deinstalacją przez niepowołaną osobę, nawet, gdy posiada ona prawa lokalnego lub domenowego administratora, przy próbie deinstalacji program ma pytać o hasło.</w:t>
            </w:r>
          </w:p>
          <w:p w14:paraId="0B90D74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System antywirusowy ma mieć możliwość kontroli zainstalowanych aktualizacji systemu operacyjnego i w przypadku braku jakiejś aktualizacji – poinformować o tym użytkownika wraz z listą niezainstalowanych aktualizacji.  </w:t>
            </w:r>
          </w:p>
          <w:p w14:paraId="4EA030A9"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System antywirusowy ma mieć możliwość definiowania typu aktualizacji systemowych o braku, których będzie informował użytkownika w tym przynajmniej: aktualizacje krytyczne, aktualizacje ważne, aktualizacje zwykle oraz aktualizacje o niskim priorytecie. Program ma także posiadać opcję dezaktywacji tego mechanizmu.</w:t>
            </w:r>
          </w:p>
          <w:p w14:paraId="7277AA1E"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System antywirusowy ma oferować funkcję, która aktywnie monitoruje i skutecznie blokuje działania wszystkich plików programu, jego procesów, usług i wpisów w rejestrze przed próbą ich modyfikacji przez aplikacje trzecie. </w:t>
            </w:r>
          </w:p>
          <w:p w14:paraId="73C64239"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Automatyczna, inkrementacyjna aktualizacja baz wirusów i innych zagrożeń.</w:t>
            </w:r>
          </w:p>
          <w:p w14:paraId="17E77254"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Aktualizacja dostępna z Internetu, lokalnego zasobu sieciowego, nośnika CD, DVD lub napędu USB, a także przy pomocy protokołu HTTP z dowolnej stacji roboczej lub serwera (program antywirusowy z wbudowanym serwerem HTTP). </w:t>
            </w:r>
          </w:p>
          <w:p w14:paraId="2519D077"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Obsługa pobierania aktualizacji za pośrednictwem serwera </w:t>
            </w:r>
            <w:proofErr w:type="spellStart"/>
            <w:r>
              <w:rPr>
                <w:rFonts w:asciiTheme="minorHAnsi" w:hAnsiTheme="minorHAnsi" w:cstheme="minorHAnsi"/>
              </w:rPr>
              <w:t>proxy</w:t>
            </w:r>
            <w:proofErr w:type="spellEnd"/>
            <w:r>
              <w:rPr>
                <w:rFonts w:asciiTheme="minorHAnsi" w:hAnsiTheme="minorHAnsi" w:cstheme="minorHAnsi"/>
              </w:rPr>
              <w:t>.</w:t>
            </w:r>
          </w:p>
          <w:p w14:paraId="6A5F37CD"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Możliwość utworzenia kilku zadań aktualizacji (np.: co godzinę, po zalogowaniu, po uruchomieniu komputera). Każde zadanie może być uruchomione z własnymi ustawieniami (serwer aktualizacyjny, ustawienia sieci, autoryzacja). </w:t>
            </w:r>
          </w:p>
          <w:p w14:paraId="61EC93C1"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Praca programu musi być niezauważalna dla użytkownika.</w:t>
            </w:r>
          </w:p>
          <w:p w14:paraId="4BED3C9D"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Dziennik zdarzeń rejestrujący informacje na temat znalezionych zagrożeń, dokonanych aktualizacji baz wirusów i samego oprogramowania.</w:t>
            </w:r>
          </w:p>
          <w:p w14:paraId="673B2348" w14:textId="77777777" w:rsidR="00581C0B" w:rsidRDefault="00F06599" w:rsidP="00DA2DDB">
            <w:pPr>
              <w:pStyle w:val="W1"/>
              <w:widowControl w:val="0"/>
              <w:numPr>
                <w:ilvl w:val="0"/>
                <w:numId w:val="166"/>
              </w:numPr>
              <w:jc w:val="both"/>
              <w:rPr>
                <w:rFonts w:asciiTheme="minorHAnsi" w:hAnsiTheme="minorHAnsi" w:cstheme="minorHAnsi"/>
              </w:rPr>
            </w:pPr>
            <w:r>
              <w:rPr>
                <w:rFonts w:asciiTheme="minorHAnsi" w:hAnsiTheme="minorHAnsi" w:cstheme="minorHAnsi"/>
              </w:rPr>
              <w:t>Wsparcie techniczne do programu świadczone w języku polskim przez  polskiego dystrybutora autoryzowanego przez producenta programu lub producenta.</w:t>
            </w:r>
          </w:p>
        </w:tc>
      </w:tr>
      <w:tr w:rsidR="00581C0B" w14:paraId="6BDC0205" w14:textId="77777777" w:rsidTr="00026301">
        <w:trPr>
          <w:trHeight w:val="70"/>
          <w:jc w:val="center"/>
        </w:trPr>
        <w:tc>
          <w:tcPr>
            <w:tcW w:w="9060" w:type="dxa"/>
            <w:tcBorders>
              <w:top w:val="single" w:sz="4" w:space="0" w:color="000080"/>
              <w:left w:val="single" w:sz="4" w:space="0" w:color="000080"/>
              <w:bottom w:val="single" w:sz="4" w:space="0" w:color="000080"/>
              <w:right w:val="single" w:sz="4" w:space="0" w:color="00000A"/>
            </w:tcBorders>
            <w:shd w:val="clear" w:color="auto" w:fill="CCFFFF"/>
          </w:tcPr>
          <w:p w14:paraId="4B5736BE" w14:textId="340B6A3C" w:rsidR="00581C0B" w:rsidRDefault="00F06599" w:rsidP="004A2377">
            <w:pPr>
              <w:pStyle w:val="W1"/>
              <w:widowControl w:val="0"/>
              <w:numPr>
                <w:ilvl w:val="0"/>
                <w:numId w:val="0"/>
              </w:numPr>
              <w:ind w:left="360" w:hanging="360"/>
              <w:jc w:val="center"/>
              <w:rPr>
                <w:rFonts w:asciiTheme="minorHAnsi" w:hAnsiTheme="minorHAnsi" w:cstheme="minorHAnsi"/>
                <w:b/>
                <w:bCs/>
              </w:rPr>
            </w:pPr>
            <w:r>
              <w:rPr>
                <w:rFonts w:asciiTheme="minorHAnsi" w:hAnsiTheme="minorHAnsi" w:cstheme="minorHAnsi"/>
                <w:b/>
                <w:bCs/>
              </w:rPr>
              <w:lastRenderedPageBreak/>
              <w:t>Oprogramowanie, ochrona antywirusowa i </w:t>
            </w:r>
            <w:proofErr w:type="spellStart"/>
            <w:r>
              <w:rPr>
                <w:rFonts w:asciiTheme="minorHAnsi" w:hAnsiTheme="minorHAnsi" w:cstheme="minorHAnsi"/>
                <w:b/>
                <w:bCs/>
              </w:rPr>
              <w:t>antyspyware</w:t>
            </w:r>
            <w:proofErr w:type="spellEnd"/>
            <w:r w:rsidR="004A2377">
              <w:rPr>
                <w:rFonts w:asciiTheme="minorHAnsi" w:hAnsiTheme="minorHAnsi" w:cstheme="minorHAnsi"/>
                <w:b/>
                <w:bCs/>
              </w:rPr>
              <w:t xml:space="preserve"> – minimalne funkcjonalności</w:t>
            </w:r>
          </w:p>
        </w:tc>
      </w:tr>
      <w:tr w:rsidR="00581C0B" w14:paraId="2EA915F7" w14:textId="77777777">
        <w:trPr>
          <w:trHeight w:val="213"/>
          <w:jc w:val="center"/>
        </w:trPr>
        <w:tc>
          <w:tcPr>
            <w:tcW w:w="9060" w:type="dxa"/>
            <w:tcBorders>
              <w:top w:val="single" w:sz="4" w:space="0" w:color="000080"/>
              <w:left w:val="single" w:sz="4" w:space="0" w:color="000080"/>
              <w:bottom w:val="single" w:sz="4" w:space="0" w:color="000080"/>
              <w:right w:val="single" w:sz="4" w:space="0" w:color="00000A"/>
            </w:tcBorders>
            <w:shd w:val="clear" w:color="auto" w:fill="FFFFFF"/>
          </w:tcPr>
          <w:p w14:paraId="72466257" w14:textId="77777777" w:rsidR="00581C0B" w:rsidRDefault="00F06599" w:rsidP="00DA2DDB">
            <w:pPr>
              <w:pStyle w:val="W1"/>
              <w:widowControl w:val="0"/>
              <w:numPr>
                <w:ilvl w:val="0"/>
                <w:numId w:val="166"/>
              </w:numPr>
              <w:jc w:val="both"/>
              <w:rPr>
                <w:rFonts w:asciiTheme="minorHAnsi" w:hAnsiTheme="minorHAnsi" w:cstheme="minorHAnsi"/>
              </w:rPr>
            </w:pPr>
            <w:r>
              <w:rPr>
                <w:rFonts w:asciiTheme="minorHAnsi" w:hAnsiTheme="minorHAnsi" w:cstheme="minorHAnsi"/>
              </w:rPr>
              <w:t>Pełna ochrona przed wirusami, trojanami, robakami i innymi zagrożeniami.</w:t>
            </w:r>
          </w:p>
          <w:p w14:paraId="11378C6F"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Wykrywanie i usuwanie niebezpiecznych aplikacji typu </w:t>
            </w:r>
            <w:proofErr w:type="spellStart"/>
            <w:r>
              <w:rPr>
                <w:rFonts w:asciiTheme="minorHAnsi" w:hAnsiTheme="minorHAnsi" w:cstheme="minorHAnsi"/>
              </w:rPr>
              <w:t>adware</w:t>
            </w:r>
            <w:proofErr w:type="spellEnd"/>
            <w:r>
              <w:rPr>
                <w:rFonts w:asciiTheme="minorHAnsi" w:hAnsiTheme="minorHAnsi" w:cstheme="minorHAnsi"/>
              </w:rPr>
              <w:t xml:space="preserve">, spyware, dialer, </w:t>
            </w:r>
            <w:proofErr w:type="spellStart"/>
            <w:r>
              <w:rPr>
                <w:rFonts w:asciiTheme="minorHAnsi" w:hAnsiTheme="minorHAnsi" w:cstheme="minorHAnsi"/>
              </w:rPr>
              <w:t>phishing</w:t>
            </w:r>
            <w:proofErr w:type="spellEnd"/>
            <w:r>
              <w:rPr>
                <w:rFonts w:asciiTheme="minorHAnsi" w:hAnsiTheme="minorHAnsi" w:cstheme="minorHAnsi"/>
              </w:rPr>
              <w:t xml:space="preserve">, </w:t>
            </w:r>
            <w:r>
              <w:rPr>
                <w:rFonts w:asciiTheme="minorHAnsi" w:hAnsiTheme="minorHAnsi" w:cstheme="minorHAnsi"/>
              </w:rPr>
              <w:lastRenderedPageBreak/>
              <w:t xml:space="preserve">narzędzi </w:t>
            </w:r>
            <w:proofErr w:type="spellStart"/>
            <w:r>
              <w:rPr>
                <w:rFonts w:asciiTheme="minorHAnsi" w:hAnsiTheme="minorHAnsi" w:cstheme="minorHAnsi"/>
              </w:rPr>
              <w:t>hakerskich</w:t>
            </w:r>
            <w:proofErr w:type="spellEnd"/>
            <w:r>
              <w:rPr>
                <w:rFonts w:asciiTheme="minorHAnsi" w:hAnsiTheme="minorHAnsi" w:cstheme="minorHAnsi"/>
              </w:rPr>
              <w:t xml:space="preserve">, </w:t>
            </w:r>
            <w:proofErr w:type="spellStart"/>
            <w:r>
              <w:rPr>
                <w:rFonts w:asciiTheme="minorHAnsi" w:hAnsiTheme="minorHAnsi" w:cstheme="minorHAnsi"/>
              </w:rPr>
              <w:t>backdoor</w:t>
            </w:r>
            <w:proofErr w:type="spellEnd"/>
            <w:r>
              <w:rPr>
                <w:rFonts w:asciiTheme="minorHAnsi" w:hAnsiTheme="minorHAnsi" w:cstheme="minorHAnsi"/>
              </w:rPr>
              <w:t>, itp.</w:t>
            </w:r>
          </w:p>
          <w:p w14:paraId="1B13364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Wbudowana technologia do ochrony przed </w:t>
            </w:r>
            <w:proofErr w:type="spellStart"/>
            <w:r>
              <w:rPr>
                <w:rFonts w:asciiTheme="minorHAnsi" w:hAnsiTheme="minorHAnsi" w:cstheme="minorHAnsi"/>
              </w:rPr>
              <w:t>rootkitami</w:t>
            </w:r>
            <w:proofErr w:type="spellEnd"/>
            <w:r>
              <w:rPr>
                <w:rFonts w:asciiTheme="minorHAnsi" w:hAnsiTheme="minorHAnsi" w:cstheme="minorHAnsi"/>
              </w:rPr>
              <w:t>.</w:t>
            </w:r>
          </w:p>
          <w:p w14:paraId="4B16CF62"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Wykrywanie potencjalnie niepożądanych, niebezpiecznych oraz podejrzanych aplikacji.</w:t>
            </w:r>
          </w:p>
          <w:p w14:paraId="451ED145"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Skanowanie w czasie rzeczywistym otwieranych, zapisywanych i wykonywanych plików.</w:t>
            </w:r>
          </w:p>
          <w:p w14:paraId="4A4F28C5"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skanowania całego dysku, wybranych katalogów lub pojedynczych plików "na żądanie" lub według harmonogramu.</w:t>
            </w:r>
          </w:p>
          <w:p w14:paraId="59DBEC3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System ma oferować administratorowi możliwość definiowania zadań w harmonogramie w taki sposób, aby zadanie przed wykonaniem sprawdzało czy komputer pracuje na zasilaniu bateryjnym i jeśli tak – nie wykonywało danego zadania.</w:t>
            </w:r>
          </w:p>
          <w:p w14:paraId="65014A2D"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utworzenia wielu różnych zadań skanowania według harmonogramu (w tym: co godzinę, po zalogowaniu i po uruchomieniu komputera). Każde zadanie ma mieć możliwość uruchomienia z innymi ustawieniami (czyli metody skanowania, obiekty skanowania, czynności, rozszerzenia przeznaczone do skanowania, priorytet skanowania).</w:t>
            </w:r>
          </w:p>
          <w:p w14:paraId="7D877E87"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skanowania dysków sieciowych i dysków przenośnych.</w:t>
            </w:r>
          </w:p>
          <w:p w14:paraId="520E0D9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Skanowanie plików spakowanych i skompresowanych.</w:t>
            </w:r>
          </w:p>
          <w:p w14:paraId="002CEA39"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Możliwość umieszczenia na liście </w:t>
            </w:r>
            <w:proofErr w:type="spellStart"/>
            <w:r>
              <w:rPr>
                <w:rFonts w:asciiTheme="minorHAnsi" w:hAnsiTheme="minorHAnsi" w:cstheme="minorHAnsi"/>
              </w:rPr>
              <w:t>wyłączeń</w:t>
            </w:r>
            <w:proofErr w:type="spellEnd"/>
            <w:r>
              <w:rPr>
                <w:rFonts w:asciiTheme="minorHAnsi" w:hAnsiTheme="minorHAnsi" w:cstheme="minorHAnsi"/>
              </w:rPr>
              <w:t xml:space="preserve"> ze skanowania wybranych plików, katalogów lub plików o określonych rozszerzeniach.</w:t>
            </w:r>
          </w:p>
          <w:p w14:paraId="56224A4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Użytkownik musi posiadać możliwość tymczasowego wyłączenia ochrony na czas co najmniej 10 min lub do ponownego uruchomienia komputera.</w:t>
            </w:r>
          </w:p>
          <w:p w14:paraId="7C892B49"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W momencie tymczasowego wyłączenia ochrony antywirusowej użytkownik musi być poinformowany o takim fakcie odpowiednim powiadomieniem i informacją w interfejsie aplikacji.</w:t>
            </w:r>
          </w:p>
          <w:p w14:paraId="354E8A67"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Ponowne włączenie ochrony antywirusowej nie może wymagać od użytkownika ponownego uruchomienia komputera.</w:t>
            </w:r>
          </w:p>
          <w:p w14:paraId="21206710"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przeniesienia zainfekowanych plików i załączników poczty w bezpieczny obszar dysku (do katalogu kwarantanny) w celu dalszej kontroli. Pliki muszą być przechowywane w katalogu kwarantanny.</w:t>
            </w:r>
          </w:p>
          <w:p w14:paraId="731E9BE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Skanowanie i oczyszczanie poczty przychodzącej POP3 i IMAP "w locie" (w czasie rzeczywistym), zanim zostanie dostarczona do klienta pocztowego zainstalowanego na stacji roboczej (niezależnie od konkretnego klienta pocztowego). </w:t>
            </w:r>
          </w:p>
          <w:p w14:paraId="784F53D0"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opcjonalnego dołączenia informacji o przeskanowaniu do każdej odbieranej wiadomości e-mail lub tylko do zainfekowanych wiadomości e-mail.</w:t>
            </w:r>
          </w:p>
          <w:p w14:paraId="164F589D"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Skanowanie ruchu HTTP na poziomie stacji roboczych. Zainfekowany ruch jest automatycznie blokowany a użytkownikowi wyświetlane jest stosowne powiadomienie.</w:t>
            </w:r>
          </w:p>
          <w:p w14:paraId="7D0730D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zdefiniowania blokady wszystkich stron internetowych z wyjątkiem listy stron ustalonej przez administratora.</w:t>
            </w:r>
          </w:p>
          <w:p w14:paraId="17EA601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Automatyczna integracja z dowolną przeglądarką internetową bez konieczności zmian w konfiguracji. </w:t>
            </w:r>
          </w:p>
          <w:p w14:paraId="1575D32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Użytkownik musi posiadać możliwość przesłania pliku celem zweryfikowania jego reputacji bezpośrednio z poziomu menu kontekstowego. </w:t>
            </w:r>
          </w:p>
          <w:p w14:paraId="6431ABB2"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zabezpieczenia konfiguracji programu hasłem, w taki sposób, aby użytkownik siedzący przy komputerze przy próbie dostępu do konfiguracji był proszony o podanie hasła.</w:t>
            </w:r>
          </w:p>
          <w:p w14:paraId="6094BE87"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zabezpieczenia programu przed deinstalacją przez niepowołaną osobę. Przy próbie deinstalacji program musi pytać o hasło.</w:t>
            </w:r>
          </w:p>
          <w:p w14:paraId="455E2C57"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Program ma mieć możliwość kontroli zainstalowanych aktualizacji systemu operacyjnego i w przypadku braku jakiejś aktualizacji – poinformować o tym użytkownika i administratora wraz z listą niezainstalowanych aktualizacji.</w:t>
            </w:r>
          </w:p>
          <w:p w14:paraId="48D7E3A4"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W momencie podłączenia zewnętrznego nośnika aplikacja musi wyświetlić użytkownikowi odpowiedni komunikat i umożliwić natychmiastowe przeskanowanie całej zawartości podłączanego nośnika.</w:t>
            </w:r>
          </w:p>
          <w:p w14:paraId="1D44E2D9"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Użytkownik ma posiadać możliwość takiej konfiguracji programu aby skanowanie całego nośnika odbywało się automatycznie lub za potwierdzeniem przez użytkownika. </w:t>
            </w:r>
          </w:p>
          <w:p w14:paraId="76BF5141"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lastRenderedPageBreak/>
              <w:t xml:space="preserve">Oprogramowanie musi posiadać skaner pamięci. </w:t>
            </w:r>
          </w:p>
          <w:p w14:paraId="249D342F"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Program musi być wyposażony w mechanizm ochrony przed </w:t>
            </w:r>
            <w:proofErr w:type="spellStart"/>
            <w:r>
              <w:rPr>
                <w:rFonts w:asciiTheme="minorHAnsi" w:hAnsiTheme="minorHAnsi" w:cstheme="minorHAnsi"/>
              </w:rPr>
              <w:t>exploitami</w:t>
            </w:r>
            <w:proofErr w:type="spellEnd"/>
            <w:r>
              <w:rPr>
                <w:rFonts w:asciiTheme="minorHAnsi" w:hAnsiTheme="minorHAnsi" w:cstheme="minorHAnsi"/>
              </w:rPr>
              <w:t xml:space="preserve"> w popularnych aplikacjach np. czytnikach PDF, aplikacjach JAVA, itp.</w:t>
            </w:r>
          </w:p>
          <w:p w14:paraId="3DE7B56F"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Automatyczna, inkrementacyjna aktualizacja baz wirusów i innych zagrożeń dostępna z Internetu.</w:t>
            </w:r>
          </w:p>
          <w:p w14:paraId="7D282C4D"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Program musi posiadać funkcjonalność tworzenia lokalnego repozytorium aktualizacji.</w:t>
            </w:r>
          </w:p>
          <w:p w14:paraId="09388308"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Program ma być wyposażony w dziennik zdarzeń rejestrujący informacje na temat znalezionych zagrożeń, pracy zapory osobistej, modułu antyspamowego, kontroli stron Internetowych i kontroli urządzeń, skanowania na żądanie i według harmonogramu, dokonanych aktualizacji baz wirusów i samego oprogramowania.</w:t>
            </w:r>
          </w:p>
          <w:p w14:paraId="58078386"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Wsparcie techniczne do programu świadczone w języku polskim przez producenta programu lub dystrybutora posiadającego autoryzację producenta programu</w:t>
            </w:r>
          </w:p>
          <w:p w14:paraId="334D9FAB"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Program musi posiadać możliwość aktywacji poprzez podanie konta administratora licencji, podanie klucza licencyjnego oraz możliwość aktywacji programu offline.</w:t>
            </w:r>
          </w:p>
          <w:p w14:paraId="43F343DB"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podejrzenia licencji za pomocą, której program został aktywowany.</w:t>
            </w:r>
          </w:p>
          <w:p w14:paraId="667EEF24" w14:textId="77777777" w:rsidR="00581C0B" w:rsidRDefault="00F06599" w:rsidP="00DA2DDB">
            <w:pPr>
              <w:pStyle w:val="W1"/>
              <w:widowControl w:val="0"/>
              <w:numPr>
                <w:ilvl w:val="0"/>
                <w:numId w:val="166"/>
              </w:numPr>
              <w:jc w:val="both"/>
              <w:rPr>
                <w:rFonts w:asciiTheme="minorHAnsi" w:hAnsiTheme="minorHAnsi" w:cstheme="minorHAnsi"/>
              </w:rPr>
            </w:pPr>
            <w:r>
              <w:rPr>
                <w:rFonts w:asciiTheme="minorHAnsi" w:hAnsiTheme="minorHAnsi" w:cstheme="minorHAnsi"/>
              </w:rPr>
              <w:t>Oprogramowanie do centralnego zarządzania oprogramowaniem na stacjach klienckich – konsola administracyjna.</w:t>
            </w:r>
          </w:p>
        </w:tc>
      </w:tr>
    </w:tbl>
    <w:p w14:paraId="27BC6F10" w14:textId="77777777" w:rsidR="00581C0B" w:rsidRDefault="00581C0B">
      <w:pPr>
        <w:spacing w:after="120" w:line="276" w:lineRule="auto"/>
        <w:jc w:val="both"/>
        <w:rPr>
          <w:rFonts w:asciiTheme="minorHAnsi" w:hAnsiTheme="minorHAnsi" w:cstheme="minorHAnsi"/>
        </w:rPr>
      </w:pPr>
    </w:p>
    <w:p w14:paraId="02FD737C" w14:textId="77777777" w:rsidR="00581C0B" w:rsidRDefault="00F06599" w:rsidP="00DA2DDB">
      <w:pPr>
        <w:pStyle w:val="Nagwek3"/>
        <w:numPr>
          <w:ilvl w:val="2"/>
          <w:numId w:val="161"/>
        </w:numPr>
        <w:spacing w:before="120" w:after="120" w:line="264" w:lineRule="auto"/>
      </w:pPr>
      <w:bookmarkStart w:id="143" w:name="_Toc76060549"/>
      <w:r>
        <w:t>Macierz – 2 szt.</w:t>
      </w:r>
      <w:bookmarkEnd w:id="143"/>
    </w:p>
    <w:tbl>
      <w:tblPr>
        <w:tblW w:w="9214" w:type="dxa"/>
        <w:jc w:val="center"/>
        <w:tblLayout w:type="fixed"/>
        <w:tblCellMar>
          <w:top w:w="55" w:type="dxa"/>
          <w:left w:w="55" w:type="dxa"/>
          <w:bottom w:w="55" w:type="dxa"/>
        </w:tblCellMar>
        <w:tblLook w:val="0000" w:firstRow="0" w:lastRow="0" w:firstColumn="0" w:lastColumn="0" w:noHBand="0" w:noVBand="0"/>
      </w:tblPr>
      <w:tblGrid>
        <w:gridCol w:w="1560"/>
        <w:gridCol w:w="7654"/>
      </w:tblGrid>
      <w:tr w:rsidR="00581C0B" w14:paraId="57565383" w14:textId="77777777" w:rsidTr="00026301">
        <w:trPr>
          <w:trHeight w:val="300"/>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CCFFFF"/>
          </w:tcPr>
          <w:p w14:paraId="50441824" w14:textId="77777777" w:rsidR="00581C0B" w:rsidRDefault="00F06599" w:rsidP="00026301">
            <w:pPr>
              <w:widowControl w:val="0"/>
              <w:spacing w:after="0" w:line="240" w:lineRule="auto"/>
              <w:jc w:val="center"/>
              <w:rPr>
                <w:rFonts w:asciiTheme="minorHAnsi" w:hAnsiTheme="minorHAnsi" w:cstheme="minorHAnsi"/>
                <w:sz w:val="20"/>
                <w:szCs w:val="20"/>
              </w:rPr>
            </w:pPr>
            <w:r>
              <w:rPr>
                <w:rFonts w:cstheme="minorHAnsi"/>
                <w:b/>
                <w:bCs/>
                <w:sz w:val="20"/>
                <w:szCs w:val="20"/>
              </w:rPr>
              <w:t>Komponent</w:t>
            </w:r>
          </w:p>
        </w:tc>
        <w:tc>
          <w:tcPr>
            <w:tcW w:w="7654" w:type="dxa"/>
            <w:tcBorders>
              <w:top w:val="single" w:sz="4" w:space="0" w:color="000000"/>
              <w:left w:val="single" w:sz="4" w:space="0" w:color="000000"/>
              <w:bottom w:val="single" w:sz="4" w:space="0" w:color="000000"/>
              <w:right w:val="single" w:sz="4" w:space="0" w:color="000000"/>
            </w:tcBorders>
            <w:shd w:val="clear" w:color="auto" w:fill="CCFFFF"/>
          </w:tcPr>
          <w:p w14:paraId="5F5EEA7B" w14:textId="77777777" w:rsidR="00581C0B" w:rsidRDefault="00F06599" w:rsidP="00026301">
            <w:pPr>
              <w:widowControl w:val="0"/>
              <w:spacing w:after="0" w:line="240" w:lineRule="auto"/>
              <w:jc w:val="center"/>
              <w:rPr>
                <w:rFonts w:asciiTheme="minorHAnsi" w:hAnsiTheme="minorHAnsi" w:cstheme="minorHAnsi"/>
                <w:sz w:val="20"/>
                <w:szCs w:val="20"/>
              </w:rPr>
            </w:pPr>
            <w:r>
              <w:rPr>
                <w:rFonts w:cstheme="minorHAnsi"/>
                <w:b/>
                <w:bCs/>
                <w:sz w:val="20"/>
                <w:szCs w:val="20"/>
              </w:rPr>
              <w:t>Minimalne wymagania</w:t>
            </w:r>
          </w:p>
        </w:tc>
      </w:tr>
      <w:tr w:rsidR="00581C0B" w14:paraId="354CF88D"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CEB8D6" w14:textId="77777777" w:rsidR="00581C0B" w:rsidRDefault="00F06599">
            <w:pPr>
              <w:widowControl w:val="0"/>
              <w:spacing w:after="0" w:line="240" w:lineRule="auto"/>
              <w:contextualSpacing/>
              <w:rPr>
                <w:b/>
                <w:bCs/>
                <w:sz w:val="20"/>
                <w:szCs w:val="20"/>
              </w:rPr>
            </w:pPr>
            <w:r>
              <w:rPr>
                <w:b/>
                <w:bCs/>
                <w:sz w:val="20"/>
                <w:szCs w:val="20"/>
              </w:rPr>
              <w:t>Obudowa</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95A0F8" w14:textId="6B2BB2D4"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sz w:val="20"/>
                <w:szCs w:val="20"/>
              </w:rPr>
              <w:t xml:space="preserve">Do instalacji w standardowej szafie RACK 19”. Wysokość maksymalnie </w:t>
            </w:r>
            <w:r w:rsidR="00026301">
              <w:rPr>
                <w:rFonts w:cstheme="minorHAnsi"/>
                <w:sz w:val="20"/>
                <w:szCs w:val="20"/>
              </w:rPr>
              <w:t>4</w:t>
            </w:r>
            <w:r>
              <w:rPr>
                <w:rFonts w:cstheme="minorHAnsi"/>
                <w:sz w:val="20"/>
                <w:szCs w:val="20"/>
              </w:rPr>
              <w:t xml:space="preserve">U wraz z kompletem szyn do montażu w szafie </w:t>
            </w:r>
            <w:proofErr w:type="spellStart"/>
            <w:r>
              <w:rPr>
                <w:rFonts w:cstheme="minorHAnsi"/>
                <w:sz w:val="20"/>
                <w:szCs w:val="20"/>
              </w:rPr>
              <w:t>Rack</w:t>
            </w:r>
            <w:proofErr w:type="spellEnd"/>
            <w:r>
              <w:rPr>
                <w:rFonts w:cstheme="minorHAnsi"/>
                <w:sz w:val="20"/>
                <w:szCs w:val="20"/>
              </w:rPr>
              <w:t xml:space="preserve"> z możliwością instalacji minimum 12 dysków 3.5” Hot Plug.</w:t>
            </w:r>
          </w:p>
        </w:tc>
      </w:tr>
      <w:tr w:rsidR="00581C0B" w14:paraId="38526A70"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E80460" w14:textId="77777777" w:rsidR="00581C0B" w:rsidRDefault="00F06599">
            <w:pPr>
              <w:widowControl w:val="0"/>
              <w:spacing w:after="0" w:line="240" w:lineRule="auto"/>
              <w:contextualSpacing/>
              <w:rPr>
                <w:b/>
                <w:bCs/>
                <w:sz w:val="20"/>
                <w:szCs w:val="20"/>
              </w:rPr>
            </w:pPr>
            <w:r>
              <w:rPr>
                <w:b/>
                <w:bCs/>
                <w:sz w:val="20"/>
                <w:szCs w:val="20"/>
              </w:rPr>
              <w:t>Kontrolery</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FCB7D5"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lang w:eastAsia="pl-PL"/>
              </w:rPr>
              <w:t xml:space="preserve">Jeden kontroler posiadający łącznie minimum cztery porty FC minimum 16 </w:t>
            </w:r>
            <w:proofErr w:type="spellStart"/>
            <w:r>
              <w:rPr>
                <w:rFonts w:cstheme="minorHAnsi"/>
                <w:sz w:val="20"/>
                <w:szCs w:val="20"/>
                <w:lang w:eastAsia="pl-PL"/>
              </w:rPr>
              <w:t>Gb</w:t>
            </w:r>
            <w:proofErr w:type="spellEnd"/>
            <w:r>
              <w:rPr>
                <w:rFonts w:cstheme="minorHAnsi"/>
                <w:sz w:val="20"/>
                <w:szCs w:val="20"/>
                <w:lang w:eastAsia="pl-PL"/>
              </w:rPr>
              <w:t xml:space="preserve">/s wraz z wkładkami SFP+ do podłączenia serwerów. </w:t>
            </w:r>
          </w:p>
          <w:p w14:paraId="33D85E1F" w14:textId="77777777" w:rsidR="00026301" w:rsidRPr="00B768B5" w:rsidRDefault="00026301" w:rsidP="00026301">
            <w:pPr>
              <w:widowControl w:val="0"/>
              <w:spacing w:after="0" w:line="240" w:lineRule="auto"/>
              <w:rPr>
                <w:rFonts w:cstheme="minorHAnsi"/>
                <w:sz w:val="20"/>
                <w:szCs w:val="20"/>
              </w:rPr>
            </w:pPr>
            <w:r w:rsidRPr="00B768B5">
              <w:rPr>
                <w:rFonts w:cstheme="minorHAnsi"/>
                <w:sz w:val="20"/>
                <w:szCs w:val="20"/>
              </w:rPr>
              <w:t>Każdy kontroler macierzowy musi być wyposażony w minimum  12GB pamięci Cache, 24 GB sumarycznie w macierzy</w:t>
            </w:r>
            <w:r>
              <w:rPr>
                <w:rFonts w:cstheme="minorHAnsi"/>
                <w:sz w:val="20"/>
                <w:szCs w:val="20"/>
              </w:rPr>
              <w:t xml:space="preserve"> z o</w:t>
            </w:r>
            <w:r w:rsidRPr="00B768B5">
              <w:rPr>
                <w:rFonts w:cstheme="minorHAnsi"/>
                <w:sz w:val="20"/>
                <w:szCs w:val="20"/>
              </w:rPr>
              <w:t>pcją zapisu na dysk lub inną pamięć nieulotną lub podtrzymywana bateryjnie przez min. 72h w razie awarii.</w:t>
            </w:r>
          </w:p>
          <w:p w14:paraId="0D5CB32D" w14:textId="0E9FABFF" w:rsidR="00581C0B" w:rsidRDefault="00026301" w:rsidP="00026301">
            <w:pPr>
              <w:widowControl w:val="0"/>
              <w:spacing w:after="0" w:line="240" w:lineRule="auto"/>
              <w:contextualSpacing/>
              <w:jc w:val="both"/>
              <w:rPr>
                <w:rFonts w:asciiTheme="minorHAnsi" w:hAnsiTheme="minorHAnsi" w:cstheme="minorHAnsi"/>
                <w:bCs/>
                <w:sz w:val="20"/>
                <w:szCs w:val="20"/>
              </w:rPr>
            </w:pPr>
            <w:r w:rsidRPr="00B768B5">
              <w:rPr>
                <w:rFonts w:cstheme="minorHAnsi"/>
                <w:sz w:val="20"/>
                <w:szCs w:val="20"/>
              </w:rPr>
              <w:t>Pamięć zapisu musi być mirrorowana (kopie lustrzane) pomiędzy kontrolerami dyskowymi.</w:t>
            </w:r>
          </w:p>
        </w:tc>
      </w:tr>
      <w:tr w:rsidR="00026301" w14:paraId="019DE38B"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D2F177" w14:textId="44A09FFE" w:rsidR="00026301" w:rsidRDefault="00026301" w:rsidP="00026301">
            <w:pPr>
              <w:widowControl w:val="0"/>
              <w:spacing w:after="0" w:line="240" w:lineRule="auto"/>
              <w:contextualSpacing/>
              <w:rPr>
                <w:b/>
                <w:bCs/>
                <w:sz w:val="20"/>
                <w:szCs w:val="20"/>
              </w:rPr>
            </w:pPr>
            <w:r>
              <w:rPr>
                <w:b/>
                <w:bCs/>
                <w:sz w:val="20"/>
                <w:szCs w:val="20"/>
              </w:rPr>
              <w:t>Zabezpieczenie danych</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26A8FD" w14:textId="77777777" w:rsidR="00026301" w:rsidRPr="00B768B5" w:rsidRDefault="00026301" w:rsidP="00026301">
            <w:pPr>
              <w:widowControl w:val="0"/>
              <w:spacing w:after="0" w:line="240" w:lineRule="auto"/>
              <w:rPr>
                <w:rFonts w:cstheme="minorHAnsi"/>
                <w:sz w:val="20"/>
                <w:szCs w:val="20"/>
                <w:lang w:eastAsia="pl-PL"/>
              </w:rPr>
            </w:pPr>
            <w:r w:rsidRPr="00B768B5">
              <w:rPr>
                <w:rFonts w:cstheme="minorHAnsi"/>
                <w:sz w:val="20"/>
                <w:szCs w:val="20"/>
                <w:lang w:eastAsia="pl-PL"/>
              </w:rPr>
              <w:t xml:space="preserve">Macierz musi obsługiwać mechanizmy RAID zgodne z RAID1, RAID10, RAID5, RAID6 realizowane sprzętowo za pomocą dedykowanego układu, z możliwością dowolnej ich kombinacji w obrębie oferowanej macierzy i z wykorzystaniem wszystkich dysków twardych (tzw. </w:t>
            </w:r>
            <w:proofErr w:type="spellStart"/>
            <w:r w:rsidRPr="00B768B5">
              <w:rPr>
                <w:rFonts w:cstheme="minorHAnsi"/>
                <w:sz w:val="20"/>
                <w:szCs w:val="20"/>
                <w:lang w:eastAsia="pl-PL"/>
              </w:rPr>
              <w:t>wide-striping</w:t>
            </w:r>
            <w:proofErr w:type="spellEnd"/>
            <w:r w:rsidRPr="00B768B5">
              <w:rPr>
                <w:rFonts w:cstheme="minorHAnsi"/>
                <w:sz w:val="20"/>
                <w:szCs w:val="20"/>
                <w:lang w:eastAsia="pl-PL"/>
              </w:rPr>
              <w:t>).</w:t>
            </w:r>
          </w:p>
          <w:p w14:paraId="09865600" w14:textId="232DEA52" w:rsidR="00026301" w:rsidRDefault="00026301" w:rsidP="00026301">
            <w:pPr>
              <w:widowControl w:val="0"/>
              <w:spacing w:after="0" w:line="240" w:lineRule="auto"/>
              <w:rPr>
                <w:rFonts w:cstheme="minorHAnsi"/>
                <w:sz w:val="20"/>
                <w:szCs w:val="20"/>
                <w:lang w:eastAsia="pl-PL"/>
              </w:rPr>
            </w:pPr>
            <w:r w:rsidRPr="00B768B5">
              <w:rPr>
                <w:rFonts w:cstheme="minorHAnsi"/>
                <w:sz w:val="20"/>
                <w:szCs w:val="20"/>
                <w:lang w:eastAsia="pl-PL"/>
              </w:rPr>
              <w:t xml:space="preserve">Jeżeli funkcjonalność tzw. </w:t>
            </w:r>
            <w:proofErr w:type="spellStart"/>
            <w:r w:rsidRPr="00B768B5">
              <w:rPr>
                <w:rFonts w:cstheme="minorHAnsi"/>
                <w:sz w:val="20"/>
                <w:szCs w:val="20"/>
                <w:lang w:eastAsia="pl-PL"/>
              </w:rPr>
              <w:t>wide-striping</w:t>
            </w:r>
            <w:proofErr w:type="spellEnd"/>
            <w:r w:rsidRPr="00B768B5">
              <w:rPr>
                <w:rFonts w:cstheme="minorHAnsi"/>
                <w:sz w:val="20"/>
                <w:szCs w:val="20"/>
                <w:lang w:eastAsia="pl-PL"/>
              </w:rPr>
              <w:t xml:space="preserve"> w oferowanej macierzy nie jest dostępna to należy wyposażyć macierz w 50% więcej przestrzeni dyskowej brutto dla każdego typu dysków wymienionych w punkcie „</w:t>
            </w:r>
            <w:r>
              <w:rPr>
                <w:rFonts w:cstheme="minorHAnsi"/>
                <w:sz w:val="20"/>
                <w:szCs w:val="20"/>
                <w:lang w:eastAsia="pl-PL"/>
              </w:rPr>
              <w:t>Dyski</w:t>
            </w:r>
            <w:r w:rsidRPr="00B768B5">
              <w:rPr>
                <w:rFonts w:cstheme="minorHAnsi"/>
                <w:sz w:val="20"/>
                <w:szCs w:val="20"/>
                <w:lang w:eastAsia="pl-PL"/>
              </w:rPr>
              <w:t>”.</w:t>
            </w:r>
          </w:p>
        </w:tc>
      </w:tr>
      <w:tr w:rsidR="00026301" w14:paraId="1B37FC7C"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1B556B" w14:textId="7F26D819" w:rsidR="00026301" w:rsidRDefault="00026301" w:rsidP="00026301">
            <w:pPr>
              <w:widowControl w:val="0"/>
              <w:spacing w:after="0" w:line="240" w:lineRule="auto"/>
              <w:contextualSpacing/>
              <w:rPr>
                <w:b/>
                <w:bCs/>
                <w:sz w:val="20"/>
                <w:szCs w:val="20"/>
              </w:rPr>
            </w:pPr>
            <w:proofErr w:type="spellStart"/>
            <w:r w:rsidRPr="00B7199A">
              <w:rPr>
                <w:rFonts w:cstheme="minorHAnsi"/>
                <w:b/>
                <w:sz w:val="20"/>
                <w:szCs w:val="20"/>
                <w:lang w:eastAsia="pl-PL"/>
              </w:rPr>
              <w:t>Thin</w:t>
            </w:r>
            <w:proofErr w:type="spellEnd"/>
            <w:r w:rsidRPr="00B7199A">
              <w:rPr>
                <w:rFonts w:cstheme="minorHAnsi"/>
                <w:b/>
                <w:sz w:val="20"/>
                <w:szCs w:val="20"/>
                <w:lang w:eastAsia="pl-PL"/>
              </w:rPr>
              <w:t xml:space="preserve"> </w:t>
            </w:r>
            <w:proofErr w:type="spellStart"/>
            <w:r w:rsidRPr="00B7199A">
              <w:rPr>
                <w:rFonts w:cstheme="minorHAnsi"/>
                <w:b/>
                <w:sz w:val="20"/>
                <w:szCs w:val="20"/>
                <w:lang w:eastAsia="pl-PL"/>
              </w:rPr>
              <w:t>Provisioning</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3D38B6" w14:textId="77777777" w:rsidR="00026301" w:rsidRPr="00B768B5" w:rsidRDefault="00026301" w:rsidP="00026301">
            <w:pPr>
              <w:widowControl w:val="0"/>
              <w:spacing w:after="0" w:line="240" w:lineRule="auto"/>
              <w:rPr>
                <w:rFonts w:cstheme="minorHAnsi"/>
                <w:sz w:val="20"/>
                <w:szCs w:val="20"/>
                <w:lang w:eastAsia="pl-PL"/>
              </w:rPr>
            </w:pPr>
            <w:r w:rsidRPr="00B768B5">
              <w:rPr>
                <w:rFonts w:cstheme="minorHAnsi"/>
                <w:sz w:val="20"/>
                <w:szCs w:val="20"/>
                <w:lang w:eastAsia="pl-PL"/>
              </w:rPr>
              <w:t xml:space="preserve">Macierz musi umożliwiać udostępnianie zasobów dyskowych do serwerów  w trybie </w:t>
            </w:r>
            <w:proofErr w:type="spellStart"/>
            <w:r w:rsidRPr="00B768B5">
              <w:rPr>
                <w:rFonts w:cstheme="minorHAnsi"/>
                <w:sz w:val="20"/>
                <w:szCs w:val="20"/>
                <w:lang w:eastAsia="pl-PL"/>
              </w:rPr>
              <w:t>Thin</w:t>
            </w:r>
            <w:proofErr w:type="spellEnd"/>
            <w:r w:rsidRPr="00B768B5">
              <w:rPr>
                <w:rFonts w:cstheme="minorHAnsi"/>
                <w:sz w:val="20"/>
                <w:szCs w:val="20"/>
                <w:lang w:eastAsia="pl-PL"/>
              </w:rPr>
              <w:t xml:space="preserve"> </w:t>
            </w:r>
            <w:proofErr w:type="spellStart"/>
            <w:r w:rsidRPr="00B768B5">
              <w:rPr>
                <w:rFonts w:cstheme="minorHAnsi"/>
                <w:sz w:val="20"/>
                <w:szCs w:val="20"/>
                <w:lang w:eastAsia="pl-PL"/>
              </w:rPr>
              <w:t>Provisioning</w:t>
            </w:r>
            <w:proofErr w:type="spellEnd"/>
            <w:r w:rsidRPr="00B768B5">
              <w:rPr>
                <w:rFonts w:cstheme="minorHAnsi"/>
                <w:sz w:val="20"/>
                <w:szCs w:val="20"/>
                <w:lang w:eastAsia="pl-PL"/>
              </w:rPr>
              <w:t>.</w:t>
            </w:r>
          </w:p>
          <w:p w14:paraId="17B55AE3" w14:textId="77777777" w:rsidR="00026301" w:rsidRPr="00B768B5" w:rsidRDefault="00026301" w:rsidP="00026301">
            <w:pPr>
              <w:widowControl w:val="0"/>
              <w:spacing w:after="0" w:line="240" w:lineRule="auto"/>
              <w:rPr>
                <w:rFonts w:cstheme="minorHAnsi"/>
                <w:sz w:val="20"/>
                <w:szCs w:val="20"/>
                <w:lang w:eastAsia="pl-PL"/>
              </w:rPr>
            </w:pPr>
            <w:r w:rsidRPr="00B768B5">
              <w:rPr>
                <w:rFonts w:cstheme="minorHAnsi"/>
                <w:sz w:val="20"/>
                <w:szCs w:val="20"/>
                <w:lang w:eastAsia="pl-PL"/>
              </w:rPr>
              <w:t xml:space="preserve">Macierz musi umożliwiać odzyskiwanie przestrzeni dyskowych po usuniętych danych w ramach wolumenów typu </w:t>
            </w:r>
            <w:proofErr w:type="spellStart"/>
            <w:r w:rsidRPr="00B768B5">
              <w:rPr>
                <w:rFonts w:cstheme="minorHAnsi"/>
                <w:sz w:val="20"/>
                <w:szCs w:val="20"/>
                <w:lang w:eastAsia="pl-PL"/>
              </w:rPr>
              <w:t>Thin</w:t>
            </w:r>
            <w:proofErr w:type="spellEnd"/>
            <w:r w:rsidRPr="00B768B5">
              <w:rPr>
                <w:rFonts w:cstheme="minorHAnsi"/>
                <w:sz w:val="20"/>
                <w:szCs w:val="20"/>
                <w:lang w:eastAsia="pl-PL"/>
              </w:rPr>
              <w:t>. Proces odzyskiwania danych musi być automatyczny bez konieczności uruchamiania dodatkowych procesów na kontrolerach macierzowych (wymagana obsługa standardu T10 SCSI UNMAP).</w:t>
            </w:r>
          </w:p>
          <w:p w14:paraId="39A8C91C" w14:textId="236C75DB" w:rsidR="00026301" w:rsidRPr="00B768B5" w:rsidRDefault="00026301" w:rsidP="00026301">
            <w:pPr>
              <w:widowControl w:val="0"/>
              <w:spacing w:after="0" w:line="240" w:lineRule="auto"/>
              <w:rPr>
                <w:rFonts w:cstheme="minorHAnsi"/>
                <w:sz w:val="20"/>
                <w:szCs w:val="20"/>
                <w:lang w:eastAsia="pl-PL"/>
              </w:rPr>
            </w:pPr>
            <w:r w:rsidRPr="00B768B5">
              <w:rPr>
                <w:rFonts w:cstheme="minorHAnsi"/>
                <w:sz w:val="20"/>
                <w:szCs w:val="20"/>
                <w:lang w:eastAsia="pl-PL"/>
              </w:rPr>
              <w:t>Jeżeli do obsługi powyższych funkcjonalności wymagane są dodatkowe licencje, należy je dostarczyć dla całej pojemności urządzenia.</w:t>
            </w:r>
          </w:p>
        </w:tc>
      </w:tr>
      <w:tr w:rsidR="00026301" w14:paraId="2A30FF0F"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CA2CA8" w14:textId="77777777" w:rsidR="00026301" w:rsidRDefault="00026301" w:rsidP="00026301">
            <w:pPr>
              <w:widowControl w:val="0"/>
              <w:spacing w:after="0" w:line="240" w:lineRule="auto"/>
              <w:contextualSpacing/>
              <w:rPr>
                <w:b/>
                <w:bCs/>
                <w:sz w:val="20"/>
                <w:szCs w:val="20"/>
              </w:rPr>
            </w:pPr>
            <w:r>
              <w:rPr>
                <w:b/>
                <w:bCs/>
                <w:sz w:val="20"/>
                <w:szCs w:val="20"/>
              </w:rPr>
              <w:t>Dyski twarde</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2002A6" w14:textId="77777777" w:rsidR="00026301" w:rsidRDefault="00026301" w:rsidP="00026301">
            <w:pPr>
              <w:widowControl w:val="0"/>
              <w:spacing w:after="0" w:line="240" w:lineRule="auto"/>
              <w:rPr>
                <w:rFonts w:asciiTheme="minorHAnsi" w:hAnsiTheme="minorHAnsi" w:cstheme="minorHAnsi"/>
                <w:sz w:val="20"/>
                <w:szCs w:val="20"/>
              </w:rPr>
            </w:pPr>
            <w:r>
              <w:rPr>
                <w:rFonts w:cstheme="minorHAnsi"/>
                <w:sz w:val="20"/>
                <w:szCs w:val="20"/>
              </w:rPr>
              <w:t xml:space="preserve">Zainstalowane dyski : </w:t>
            </w:r>
          </w:p>
          <w:p w14:paraId="5207DA04" w14:textId="77777777" w:rsidR="00DA2DDB" w:rsidRDefault="00DA2DDB" w:rsidP="00DA2DDB">
            <w:pPr>
              <w:widowControl w:val="0"/>
              <w:numPr>
                <w:ilvl w:val="0"/>
                <w:numId w:val="33"/>
              </w:numPr>
              <w:spacing w:after="0" w:line="240" w:lineRule="auto"/>
              <w:rPr>
                <w:rFonts w:asciiTheme="minorHAnsi" w:hAnsiTheme="minorHAnsi" w:cstheme="minorHAnsi"/>
                <w:sz w:val="20"/>
                <w:szCs w:val="20"/>
              </w:rPr>
            </w:pPr>
            <w:r>
              <w:rPr>
                <w:rFonts w:cstheme="minorHAnsi"/>
                <w:sz w:val="20"/>
                <w:szCs w:val="20"/>
              </w:rPr>
              <w:t>4 dyski o pojemności minimum 600 GB SAS 15k RPM Hot-Plug każdy skonfigurowane w Raid5 (1800 GB) lub 2 dyski o pojemności minimum 1,92TB SAS SSD Hot-Plug każdy skonfigurowane w Raid1 (1920 GB)</w:t>
            </w:r>
          </w:p>
          <w:p w14:paraId="2FF3A86D" w14:textId="639ED1A5" w:rsidR="00026301" w:rsidRDefault="00DA2DDB" w:rsidP="00DA2DDB">
            <w:pPr>
              <w:widowControl w:val="0"/>
              <w:numPr>
                <w:ilvl w:val="0"/>
                <w:numId w:val="33"/>
              </w:numPr>
              <w:spacing w:after="0" w:line="240" w:lineRule="auto"/>
              <w:rPr>
                <w:rFonts w:asciiTheme="minorHAnsi" w:hAnsiTheme="minorHAnsi" w:cstheme="minorHAnsi"/>
                <w:sz w:val="20"/>
                <w:szCs w:val="20"/>
              </w:rPr>
            </w:pPr>
            <w:r>
              <w:rPr>
                <w:rFonts w:cstheme="minorHAnsi"/>
                <w:sz w:val="20"/>
                <w:szCs w:val="20"/>
              </w:rPr>
              <w:t>6 dysków o pojemności minimum 8 TB NLSAS 7,2k RPM Hot-Plug każdy skonfigurowane w Raid5 (40 TB)</w:t>
            </w:r>
            <w:r w:rsidR="00026301">
              <w:rPr>
                <w:rFonts w:cstheme="minorHAnsi"/>
                <w:sz w:val="20"/>
                <w:szCs w:val="20"/>
              </w:rPr>
              <w:t>.</w:t>
            </w:r>
          </w:p>
          <w:p w14:paraId="319131D1" w14:textId="77777777" w:rsidR="00026301" w:rsidRDefault="00026301" w:rsidP="00026301">
            <w:pPr>
              <w:widowControl w:val="0"/>
              <w:spacing w:after="0" w:line="240" w:lineRule="auto"/>
              <w:contextualSpacing/>
              <w:jc w:val="both"/>
              <w:rPr>
                <w:rFonts w:asciiTheme="minorHAnsi" w:hAnsiTheme="minorHAnsi" w:cstheme="minorHAnsi"/>
                <w:bCs/>
                <w:sz w:val="20"/>
                <w:szCs w:val="20"/>
              </w:rPr>
            </w:pPr>
            <w:r>
              <w:rPr>
                <w:rFonts w:cstheme="minorHAnsi"/>
                <w:sz w:val="20"/>
                <w:szCs w:val="20"/>
              </w:rPr>
              <w:t xml:space="preserve">Możliwość rozbudowy przez dokładanie kolejnych dysków/półek dyskowych, możliwość obsługi łącznie minimum 180 dysków, wydajnych dysków SAS,SSD, ekonomicznych dysków typu </w:t>
            </w:r>
            <w:proofErr w:type="spellStart"/>
            <w:r>
              <w:rPr>
                <w:rFonts w:cstheme="minorHAnsi"/>
                <w:sz w:val="20"/>
                <w:szCs w:val="20"/>
              </w:rPr>
              <w:t>NearLine</w:t>
            </w:r>
            <w:proofErr w:type="spellEnd"/>
            <w:r>
              <w:rPr>
                <w:rFonts w:cstheme="minorHAnsi"/>
                <w:sz w:val="20"/>
                <w:szCs w:val="20"/>
              </w:rPr>
              <w:t xml:space="preserve"> SAS, samoszyfrujących dysków SED dostępnych w ofercie producenta macierzy, możliwość mieszania typów dysków w obrębie macierzy oraz półki.</w:t>
            </w:r>
          </w:p>
        </w:tc>
      </w:tr>
      <w:tr w:rsidR="00026301" w14:paraId="7E282698"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B5BE03" w14:textId="77777777" w:rsidR="00026301" w:rsidRDefault="00026301" w:rsidP="00026301">
            <w:pPr>
              <w:widowControl w:val="0"/>
              <w:spacing w:after="0" w:line="240" w:lineRule="auto"/>
              <w:contextualSpacing/>
              <w:rPr>
                <w:b/>
                <w:bCs/>
                <w:sz w:val="20"/>
                <w:szCs w:val="20"/>
              </w:rPr>
            </w:pPr>
            <w:r>
              <w:rPr>
                <w:b/>
                <w:bCs/>
                <w:sz w:val="20"/>
                <w:szCs w:val="20"/>
              </w:rPr>
              <w:lastRenderedPageBreak/>
              <w:t>Oprogramowanie</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475195" w14:textId="77777777" w:rsidR="00026301" w:rsidRDefault="00026301" w:rsidP="00026301">
            <w:pPr>
              <w:widowControl w:val="0"/>
              <w:spacing w:after="0" w:line="240" w:lineRule="auto"/>
              <w:rPr>
                <w:rFonts w:asciiTheme="minorHAnsi" w:hAnsiTheme="minorHAnsi" w:cstheme="minorHAnsi"/>
                <w:sz w:val="20"/>
                <w:szCs w:val="20"/>
              </w:rPr>
            </w:pPr>
            <w:r>
              <w:rPr>
                <w:rFonts w:cstheme="minorHAnsi"/>
                <w:sz w:val="20"/>
                <w:szCs w:val="20"/>
              </w:rPr>
              <w:t xml:space="preserve">Zarządzające macierzą w tym powiadamianie mailem o awarii, umożliwiające maskowanie i mapowanie dysków. </w:t>
            </w:r>
          </w:p>
          <w:p w14:paraId="3A118876" w14:textId="77777777" w:rsidR="00026301" w:rsidRDefault="00026301" w:rsidP="00026301">
            <w:pPr>
              <w:widowControl w:val="0"/>
              <w:spacing w:after="0" w:line="240" w:lineRule="auto"/>
              <w:rPr>
                <w:rFonts w:asciiTheme="minorHAnsi" w:hAnsiTheme="minorHAnsi" w:cstheme="minorHAnsi"/>
                <w:sz w:val="20"/>
                <w:szCs w:val="20"/>
              </w:rPr>
            </w:pPr>
            <w:r>
              <w:rPr>
                <w:rFonts w:cstheme="minorHAnsi"/>
                <w:sz w:val="20"/>
                <w:szCs w:val="20"/>
              </w:rPr>
              <w:t xml:space="preserve">Licencja zaoferowanej macierzy powinna umożliwiać podłączanie minimum 32 hostów bez konieczności zakupu dodatkowych licencji. </w:t>
            </w:r>
          </w:p>
          <w:p w14:paraId="4DACEDB5" w14:textId="77777777" w:rsidR="00026301" w:rsidRDefault="00026301" w:rsidP="00026301">
            <w:pPr>
              <w:widowControl w:val="0"/>
              <w:spacing w:after="0" w:line="240" w:lineRule="auto"/>
              <w:contextualSpacing/>
              <w:jc w:val="both"/>
              <w:rPr>
                <w:rFonts w:asciiTheme="minorHAnsi" w:hAnsiTheme="minorHAnsi" w:cstheme="minorHAnsi"/>
                <w:bCs/>
                <w:sz w:val="20"/>
                <w:szCs w:val="20"/>
              </w:rPr>
            </w:pPr>
            <w:r>
              <w:rPr>
                <w:rFonts w:cstheme="minorHAnsi"/>
                <w:sz w:val="20"/>
                <w:szCs w:val="20"/>
              </w:rPr>
              <w:t xml:space="preserve">Zarządzanie macierzą poprzez minimum oprogramowanie zarządzające lub przeglądarkę internetową. </w:t>
            </w:r>
          </w:p>
        </w:tc>
      </w:tr>
      <w:tr w:rsidR="00DA2DDB" w14:paraId="1D136CA8"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296F75" w14:textId="674909DD" w:rsidR="00DA2DDB" w:rsidRDefault="00DA2DDB" w:rsidP="00DA2DDB">
            <w:pPr>
              <w:widowControl w:val="0"/>
              <w:spacing w:after="0" w:line="240" w:lineRule="auto"/>
              <w:contextualSpacing/>
              <w:rPr>
                <w:b/>
                <w:bCs/>
                <w:sz w:val="20"/>
                <w:szCs w:val="20"/>
              </w:rPr>
            </w:pPr>
            <w:r>
              <w:rPr>
                <w:b/>
                <w:bCs/>
                <w:sz w:val="20"/>
                <w:szCs w:val="20"/>
              </w:rPr>
              <w:t>Wewnętrzne kopie</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0C5B51" w14:textId="77777777" w:rsidR="00DA2DDB" w:rsidRPr="00B768B5" w:rsidRDefault="00DA2DDB" w:rsidP="00DA2DDB">
            <w:pPr>
              <w:widowControl w:val="0"/>
              <w:spacing w:after="0" w:line="240" w:lineRule="auto"/>
              <w:rPr>
                <w:rFonts w:cstheme="minorHAnsi"/>
                <w:sz w:val="20"/>
                <w:szCs w:val="20"/>
              </w:rPr>
            </w:pPr>
            <w:r w:rsidRPr="00B768B5">
              <w:rPr>
                <w:rFonts w:cstheme="minorHAnsi"/>
                <w:sz w:val="20"/>
                <w:szCs w:val="20"/>
              </w:rPr>
              <w:t xml:space="preserve">Macierz musi umożliwiać dokonywanie na żądanie pełnej fizycznej kopii danych (clone) w ramach macierzy za pomocą wewnętrznych kontrolerów macierzowych. </w:t>
            </w:r>
          </w:p>
          <w:p w14:paraId="27A5C215" w14:textId="0D18322F" w:rsidR="00DA2DDB" w:rsidRDefault="00DA2DDB" w:rsidP="00DA2DDB">
            <w:pPr>
              <w:widowControl w:val="0"/>
              <w:spacing w:after="0" w:line="240" w:lineRule="auto"/>
              <w:rPr>
                <w:rFonts w:cstheme="minorHAnsi"/>
                <w:sz w:val="20"/>
                <w:szCs w:val="20"/>
              </w:rPr>
            </w:pPr>
            <w:r w:rsidRPr="00B768B5">
              <w:rPr>
                <w:rFonts w:cstheme="minorHAnsi"/>
                <w:sz w:val="20"/>
                <w:szCs w:val="20"/>
              </w:rPr>
              <w:t>Jeżeli do obsługi powyższych funkcjonalności wymagane są dodatkowe licencje, należy je dostarczyć dla całej pojemności urządzenia</w:t>
            </w:r>
            <w:r>
              <w:rPr>
                <w:rFonts w:cstheme="minorHAnsi"/>
                <w:sz w:val="20"/>
                <w:szCs w:val="20"/>
              </w:rPr>
              <w:t>.</w:t>
            </w:r>
          </w:p>
        </w:tc>
      </w:tr>
      <w:tr w:rsidR="00DA2DDB" w14:paraId="57462EFA"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2D36F6" w14:textId="7449DD02" w:rsidR="00DA2DDB" w:rsidRDefault="00DA2DDB" w:rsidP="00DA2DDB">
            <w:pPr>
              <w:widowControl w:val="0"/>
              <w:spacing w:after="0" w:line="240" w:lineRule="auto"/>
              <w:contextualSpacing/>
              <w:rPr>
                <w:b/>
                <w:bCs/>
                <w:sz w:val="20"/>
                <w:szCs w:val="20"/>
              </w:rPr>
            </w:pPr>
            <w:r w:rsidRPr="00B768B5">
              <w:rPr>
                <w:b/>
                <w:bCs/>
                <w:sz w:val="20"/>
                <w:szCs w:val="20"/>
              </w:rPr>
              <w:t>Migracja danych w obrębie macierzy</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A273EE" w14:textId="50B08ECF" w:rsidR="00DA2DDB" w:rsidRDefault="00DA2DDB" w:rsidP="00DA2DDB">
            <w:pPr>
              <w:widowControl w:val="0"/>
              <w:spacing w:after="0" w:line="240" w:lineRule="auto"/>
              <w:rPr>
                <w:rFonts w:cstheme="minorHAnsi"/>
                <w:sz w:val="20"/>
                <w:szCs w:val="20"/>
              </w:rPr>
            </w:pPr>
            <w:r w:rsidRPr="00B768B5">
              <w:rPr>
                <w:rFonts w:cstheme="minorHAnsi"/>
                <w:sz w:val="20"/>
                <w:szCs w:val="20"/>
              </w:rPr>
              <w:t xml:space="preserve">Macierz dyskowa musi umożliwiać migrację danych bez przerywania do nich dostępu pomiędzy różnymi warstwami technologii dyskowych na poziomie części wolumenów logicznych (ang. </w:t>
            </w:r>
            <w:proofErr w:type="spellStart"/>
            <w:r w:rsidRPr="00B768B5">
              <w:rPr>
                <w:rFonts w:cstheme="minorHAnsi"/>
                <w:sz w:val="20"/>
                <w:szCs w:val="20"/>
              </w:rPr>
              <w:t>Sub</w:t>
            </w:r>
            <w:proofErr w:type="spellEnd"/>
            <w:r w:rsidRPr="00B768B5">
              <w:rPr>
                <w:rFonts w:cstheme="minorHAnsi"/>
                <w:sz w:val="20"/>
                <w:szCs w:val="20"/>
              </w:rPr>
              <w:t>-LUN). Zmiany te muszą się odbywać wewnętrznymi mechanizmami macierzy. Funkcjonalność musi umożliwiać zdefiniowanie zasobu LUN, który fizycznie będzie znajdował się na min. 3 typach dysków obsługiwanych przez macierz, a jego części będą realokowane na podstawie analizy ruchu w sposób automatyczny i transparentny (bez przerywania dostępu do danych) dla korzystających z tego wolumenu hostów. Zmiany te muszą się odbywać wewnętrznymi mechanizmami macierzy. Jeżeli do obsługi powyższych funkcjonalności wymagane są dodatkowe licencje, należy je dostarczyć dla całej maksymalnej pojemności urządzenia.</w:t>
            </w:r>
          </w:p>
        </w:tc>
      </w:tr>
      <w:tr w:rsidR="00DA2DDB" w14:paraId="101D68A6"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8B4C36" w14:textId="4DE5A12D" w:rsidR="00DA2DDB" w:rsidRDefault="00DA2DDB" w:rsidP="00DA2DDB">
            <w:pPr>
              <w:widowControl w:val="0"/>
              <w:spacing w:after="0" w:line="240" w:lineRule="auto"/>
              <w:contextualSpacing/>
              <w:rPr>
                <w:b/>
                <w:bCs/>
                <w:sz w:val="20"/>
                <w:szCs w:val="20"/>
              </w:rPr>
            </w:pPr>
            <w:r>
              <w:rPr>
                <w:b/>
                <w:bCs/>
                <w:sz w:val="20"/>
                <w:szCs w:val="20"/>
              </w:rPr>
              <w:t>Cache macierzy</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F78104" w14:textId="7D6516D5" w:rsidR="00DA2DDB" w:rsidRDefault="00DA2DDB" w:rsidP="00DA2DDB">
            <w:pPr>
              <w:widowControl w:val="0"/>
              <w:spacing w:after="0" w:line="240" w:lineRule="auto"/>
              <w:rPr>
                <w:rFonts w:cstheme="minorHAnsi"/>
                <w:sz w:val="20"/>
                <w:szCs w:val="20"/>
              </w:rPr>
            </w:pPr>
            <w:r w:rsidRPr="00B768B5">
              <w:rPr>
                <w:rFonts w:cstheme="minorHAnsi"/>
                <w:sz w:val="20"/>
                <w:szCs w:val="20"/>
              </w:rPr>
              <w:t>Macierz dyskowa musi umożliwiać</w:t>
            </w:r>
            <w:r>
              <w:rPr>
                <w:rFonts w:cstheme="minorHAnsi"/>
                <w:sz w:val="20"/>
                <w:szCs w:val="20"/>
              </w:rPr>
              <w:t xml:space="preserve"> rozbudowę pamięci cache kontrolerów do 4TB poprzez wykorzystanie dysków SSD</w:t>
            </w:r>
          </w:p>
        </w:tc>
      </w:tr>
      <w:tr w:rsidR="00DA2DDB" w14:paraId="7DB8AFAE"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70EEE0" w14:textId="2A29E144" w:rsidR="00DA2DDB" w:rsidRDefault="00DA2DDB" w:rsidP="00DA2DDB">
            <w:pPr>
              <w:widowControl w:val="0"/>
              <w:spacing w:after="0" w:line="240" w:lineRule="auto"/>
              <w:contextualSpacing/>
              <w:rPr>
                <w:b/>
                <w:bCs/>
                <w:sz w:val="20"/>
                <w:szCs w:val="20"/>
              </w:rPr>
            </w:pPr>
            <w:r>
              <w:rPr>
                <w:b/>
                <w:bCs/>
                <w:sz w:val="20"/>
                <w:szCs w:val="20"/>
              </w:rPr>
              <w:t>Migracja danych do innej macierzy</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88F201" w14:textId="23B3B928" w:rsidR="00DA2DDB" w:rsidRDefault="00DA2DDB" w:rsidP="00DA2DDB">
            <w:pPr>
              <w:widowControl w:val="0"/>
              <w:spacing w:after="0" w:line="240" w:lineRule="auto"/>
              <w:rPr>
                <w:rFonts w:cstheme="minorHAnsi"/>
                <w:sz w:val="20"/>
                <w:szCs w:val="20"/>
              </w:rPr>
            </w:pPr>
            <w:r>
              <w:rPr>
                <w:rFonts w:cstheme="minorHAnsi"/>
                <w:sz w:val="20"/>
                <w:szCs w:val="20"/>
              </w:rPr>
              <w:t xml:space="preserve">Macierz musi obsługiwać migrację danych do tej samej rodziny macierzy w trybie przynajmniej asynchronicznym. </w:t>
            </w:r>
            <w:r w:rsidRPr="00B768B5">
              <w:rPr>
                <w:rFonts w:cstheme="minorHAnsi"/>
                <w:sz w:val="20"/>
                <w:szCs w:val="20"/>
              </w:rPr>
              <w:t>Jeżeli do obsługi powyższych funkcjonalności wymagane są dodatkowe licencje, należy je dostarczyć dla całej maksymalnej pojemności urządzenia.</w:t>
            </w:r>
          </w:p>
        </w:tc>
      </w:tr>
      <w:tr w:rsidR="00DA2DDB" w14:paraId="7F5EDE93"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5DA05C" w14:textId="77777777" w:rsidR="00DA2DDB" w:rsidRDefault="00DA2DDB" w:rsidP="00DA2DDB">
            <w:pPr>
              <w:widowControl w:val="0"/>
              <w:spacing w:after="0" w:line="240" w:lineRule="auto"/>
              <w:contextualSpacing/>
              <w:rPr>
                <w:b/>
                <w:bCs/>
                <w:sz w:val="20"/>
                <w:szCs w:val="20"/>
              </w:rPr>
            </w:pPr>
            <w:r>
              <w:rPr>
                <w:b/>
                <w:bCs/>
                <w:sz w:val="20"/>
                <w:szCs w:val="20"/>
              </w:rPr>
              <w:t>Dokumentacja</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DDCF19" w14:textId="14969C84" w:rsidR="00DA2DDB" w:rsidRPr="00026301" w:rsidRDefault="00DA2DDB" w:rsidP="00DA2DDB">
            <w:pPr>
              <w:widowControl w:val="0"/>
              <w:spacing w:after="0" w:line="240" w:lineRule="auto"/>
              <w:rPr>
                <w:rFonts w:cstheme="minorHAnsi"/>
                <w:sz w:val="20"/>
                <w:szCs w:val="20"/>
              </w:rPr>
            </w:pPr>
            <w:r w:rsidRPr="00026301">
              <w:rPr>
                <w:rFonts w:cstheme="minorHAnsi"/>
                <w:sz w:val="20"/>
                <w:szCs w:val="20"/>
              </w:rPr>
              <w:t>Zamawiający wymaga aby oferowany sprzęt posiadał dokumentację w języku polskim</w:t>
            </w:r>
            <w:r>
              <w:rPr>
                <w:rFonts w:cstheme="minorHAnsi"/>
                <w:sz w:val="20"/>
                <w:szCs w:val="20"/>
              </w:rPr>
              <w:t xml:space="preserve"> lub angielskim</w:t>
            </w:r>
            <w:r w:rsidRPr="00026301">
              <w:rPr>
                <w:rFonts w:cstheme="minorHAnsi"/>
                <w:sz w:val="20"/>
                <w:szCs w:val="20"/>
              </w:rPr>
              <w:t>.</w:t>
            </w:r>
          </w:p>
        </w:tc>
      </w:tr>
      <w:tr w:rsidR="00DA2DDB" w14:paraId="4951DC49"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58DAE33" w14:textId="77777777" w:rsidR="00DA2DDB" w:rsidRDefault="00DA2DDB" w:rsidP="00DA2DDB">
            <w:pPr>
              <w:widowControl w:val="0"/>
              <w:spacing w:after="0" w:line="240" w:lineRule="auto"/>
              <w:contextualSpacing/>
              <w:rPr>
                <w:b/>
                <w:bCs/>
                <w:sz w:val="20"/>
                <w:szCs w:val="20"/>
              </w:rPr>
            </w:pPr>
            <w:r>
              <w:rPr>
                <w:b/>
                <w:bCs/>
                <w:sz w:val="20"/>
                <w:szCs w:val="20"/>
              </w:rPr>
              <w:t>Certyfikaty</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760E405" w14:textId="77777777" w:rsidR="00DA2DDB" w:rsidRDefault="00DA2DDB" w:rsidP="00DA2DDB">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 xml:space="preserve">Macierz musi być wyprodukowana zgodnie z normą  ISO 9001 lub równoważną oraz ISO 14001 lub równoważną. </w:t>
            </w:r>
          </w:p>
          <w:p w14:paraId="3B1879A5" w14:textId="77777777" w:rsidR="00DA2DDB" w:rsidRDefault="00DA2DDB" w:rsidP="00DA2DDB">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Deklarację zgodności CE.</w:t>
            </w:r>
          </w:p>
          <w:p w14:paraId="34FF8303" w14:textId="55763157" w:rsidR="00DA2DDB" w:rsidRDefault="00DA2DDB" w:rsidP="00DA2DDB">
            <w:pPr>
              <w:widowControl w:val="0"/>
              <w:spacing w:after="0" w:line="240" w:lineRule="auto"/>
              <w:contextualSpacing/>
              <w:jc w:val="both"/>
              <w:rPr>
                <w:rFonts w:asciiTheme="minorHAnsi" w:hAnsiTheme="minorHAnsi" w:cstheme="minorHAnsi"/>
                <w:bCs/>
                <w:sz w:val="20"/>
                <w:szCs w:val="20"/>
              </w:rPr>
            </w:pPr>
            <w:r w:rsidRPr="002F09BC">
              <w:rPr>
                <w:rFonts w:asciiTheme="minorHAnsi" w:hAnsiTheme="minorHAnsi"/>
                <w:bCs/>
                <w:sz w:val="20"/>
                <w:szCs w:val="20"/>
                <w:u w:val="single"/>
              </w:rPr>
              <w:t>Dokumenty potwierdzające spełnienie powyższych wymagań załączyć do oferty.</w:t>
            </w:r>
          </w:p>
        </w:tc>
      </w:tr>
      <w:tr w:rsidR="00DA2DDB" w14:paraId="739AAA90"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47CC052" w14:textId="77777777" w:rsidR="00DA2DDB" w:rsidRDefault="00DA2DDB" w:rsidP="00DA2DDB">
            <w:pPr>
              <w:widowControl w:val="0"/>
              <w:spacing w:after="0" w:line="240" w:lineRule="auto"/>
              <w:contextualSpacing/>
              <w:rPr>
                <w:b/>
                <w:bCs/>
                <w:sz w:val="20"/>
                <w:szCs w:val="20"/>
              </w:rPr>
            </w:pPr>
            <w:r>
              <w:rPr>
                <w:b/>
                <w:bCs/>
                <w:sz w:val="20"/>
                <w:szCs w:val="20"/>
              </w:rPr>
              <w:t>Zgodność z systemami operacyjnymi</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0EB07E5" w14:textId="42042060" w:rsidR="00DA2DDB" w:rsidRDefault="00DA2DDB" w:rsidP="00DA2DDB">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Zgodność z systemami operacyjnymi</w:t>
            </w:r>
            <w:r w:rsidR="00572B5C">
              <w:rPr>
                <w:rFonts w:cstheme="minorHAnsi"/>
                <w:bCs/>
                <w:sz w:val="20"/>
                <w:szCs w:val="20"/>
              </w:rPr>
              <w:t xml:space="preserve"> posiadanymi obecnie przez Zamawiającego oraz dostarczanych w ramach przedmiotowego Zamówienia.</w:t>
            </w:r>
          </w:p>
        </w:tc>
      </w:tr>
      <w:tr w:rsidR="00DA2DDB" w14:paraId="00E2ADEF"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vAlign w:val="center"/>
          </w:tcPr>
          <w:p w14:paraId="0F8E565E" w14:textId="77777777" w:rsidR="00DA2DDB" w:rsidRDefault="00DA2DDB" w:rsidP="00DA2DDB">
            <w:pPr>
              <w:widowControl w:val="0"/>
              <w:spacing w:after="0" w:line="240" w:lineRule="auto"/>
              <w:contextualSpacing/>
              <w:rPr>
                <w:b/>
                <w:bCs/>
                <w:sz w:val="20"/>
                <w:szCs w:val="20"/>
              </w:rPr>
            </w:pPr>
            <w:r>
              <w:rPr>
                <w:b/>
                <w:bCs/>
                <w:sz w:val="20"/>
                <w:szCs w:val="20"/>
              </w:rPr>
              <w:t>Warunki gwarancji dla macierzy</w:t>
            </w:r>
          </w:p>
        </w:tc>
        <w:tc>
          <w:tcPr>
            <w:tcW w:w="7654" w:type="dxa"/>
            <w:tcBorders>
              <w:top w:val="single" w:sz="4" w:space="0" w:color="000000"/>
              <w:left w:val="single" w:sz="4" w:space="0" w:color="000000"/>
              <w:bottom w:val="single" w:sz="4" w:space="0" w:color="000000"/>
              <w:right w:val="single" w:sz="4" w:space="0" w:color="000000"/>
            </w:tcBorders>
            <w:vAlign w:val="center"/>
          </w:tcPr>
          <w:p w14:paraId="629417F5" w14:textId="77777777" w:rsidR="00DA2DDB" w:rsidRDefault="00DA2DDB" w:rsidP="00DA2DDB">
            <w:pPr>
              <w:widowControl w:val="0"/>
              <w:spacing w:after="0" w:line="240" w:lineRule="auto"/>
              <w:contextualSpacing/>
              <w:jc w:val="both"/>
              <w:rPr>
                <w:rFonts w:asciiTheme="minorHAnsi" w:hAnsiTheme="minorHAnsi" w:cstheme="minorHAnsi"/>
                <w:bCs/>
                <w:sz w:val="20"/>
                <w:szCs w:val="20"/>
              </w:rPr>
            </w:pPr>
            <w:r>
              <w:rPr>
                <w:rFonts w:cstheme="minorHAnsi"/>
                <w:b/>
                <w:sz w:val="20"/>
                <w:szCs w:val="20"/>
              </w:rPr>
              <w:t xml:space="preserve">Min. </w:t>
            </w:r>
            <w:r>
              <w:rPr>
                <w:rFonts w:cstheme="minorHAnsi"/>
                <w:b/>
                <w:bCs/>
                <w:sz w:val="20"/>
                <w:szCs w:val="20"/>
              </w:rPr>
              <w:t xml:space="preserve">36 miesięczna </w:t>
            </w:r>
            <w:r>
              <w:rPr>
                <w:rFonts w:cstheme="minorHAnsi"/>
                <w:b/>
                <w:sz w:val="20"/>
                <w:szCs w:val="20"/>
              </w:rPr>
              <w:t>gwarancja (lub dłużej zgodnie ze złożona ofertą)</w:t>
            </w:r>
            <w:r>
              <w:rPr>
                <w:rFonts w:cstheme="minorHAnsi"/>
                <w:bCs/>
                <w:sz w:val="20"/>
                <w:szCs w:val="20"/>
              </w:rPr>
              <w:t xml:space="preserve"> realizowanej w miejscu instalacji sprzętu, z czasem reakcji do następnego dnia roboczego od przyjęcia zgłoszenia, możliwość zgłaszania awarii w trybie 8x5 poprzez ogólnopolską linię telefoniczną producenta lub dedykowany adres e-mail serwisu producenta. </w:t>
            </w:r>
          </w:p>
          <w:p w14:paraId="6667FA9A" w14:textId="77777777" w:rsidR="00DA2DDB" w:rsidRDefault="00DA2DDB" w:rsidP="00DA2DDB">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W przypadku wystąpienia awarii dysku twardego w urządzeniu, uszkodzony dysk twardy pozostaje u Zamawiającego.</w:t>
            </w:r>
          </w:p>
          <w:p w14:paraId="3E05D5AA" w14:textId="77777777" w:rsidR="00DA2DDB" w:rsidRDefault="00DA2DDB" w:rsidP="00DA2DDB">
            <w:pPr>
              <w:widowControl w:val="0"/>
              <w:contextualSpacing/>
              <w:jc w:val="both"/>
              <w:rPr>
                <w:rFonts w:eastAsia="Times New Roman" w:cstheme="minorHAnsi"/>
                <w:color w:val="000000"/>
                <w:sz w:val="20"/>
                <w:szCs w:val="20"/>
              </w:rPr>
            </w:pPr>
            <w:r>
              <w:rPr>
                <w:rFonts w:eastAsia="Times New Roman" w:cstheme="minorHAnsi"/>
                <w:color w:val="000000"/>
                <w:sz w:val="20"/>
                <w:szCs w:val="20"/>
              </w:rPr>
              <w:t xml:space="preserve">Możliwość sprawdzenia statusu gwarancji poprzez stronę producenta podając unikatowy numer urządzenia, oraz pobieranie uaktualnień mikrokodu oraz sterowników </w:t>
            </w:r>
            <w:proofErr w:type="spellStart"/>
            <w:r>
              <w:rPr>
                <w:rFonts w:eastAsia="Times New Roman" w:cstheme="minorHAnsi"/>
                <w:color w:val="000000"/>
                <w:sz w:val="20"/>
                <w:szCs w:val="20"/>
              </w:rPr>
              <w:t>mawet</w:t>
            </w:r>
            <w:proofErr w:type="spellEnd"/>
            <w:r>
              <w:rPr>
                <w:rFonts w:eastAsia="Times New Roman" w:cstheme="minorHAnsi"/>
                <w:color w:val="000000"/>
                <w:sz w:val="20"/>
                <w:szCs w:val="20"/>
              </w:rPr>
              <w:t xml:space="preserve"> w przypadku wygaśnięcia gwarancji.</w:t>
            </w:r>
          </w:p>
        </w:tc>
      </w:tr>
    </w:tbl>
    <w:p w14:paraId="13374EC4" w14:textId="77777777" w:rsidR="00581C0B" w:rsidRDefault="00581C0B">
      <w:pPr>
        <w:pStyle w:val="Styl2"/>
        <w:ind w:firstLine="0"/>
        <w:rPr>
          <w:rFonts w:asciiTheme="minorHAnsi" w:hAnsiTheme="minorHAnsi"/>
        </w:rPr>
      </w:pPr>
    </w:p>
    <w:p w14:paraId="4BD57DBC" w14:textId="77777777" w:rsidR="00581C0B" w:rsidRDefault="00F06599" w:rsidP="00DA2DDB">
      <w:pPr>
        <w:pStyle w:val="Nagwek3"/>
        <w:numPr>
          <w:ilvl w:val="2"/>
          <w:numId w:val="161"/>
        </w:numPr>
        <w:spacing w:before="120" w:after="120" w:line="264" w:lineRule="auto"/>
      </w:pPr>
      <w:bookmarkStart w:id="144" w:name="_Toc76060550"/>
      <w:r>
        <w:t>Urządzenie do archiwizacji – 2 szt.</w:t>
      </w:r>
      <w:bookmarkEnd w:id="144"/>
    </w:p>
    <w:tbl>
      <w:tblPr>
        <w:tblW w:w="9120" w:type="dxa"/>
        <w:jc w:val="center"/>
        <w:tblLayout w:type="fixed"/>
        <w:tblCellMar>
          <w:top w:w="55" w:type="dxa"/>
          <w:left w:w="55" w:type="dxa"/>
          <w:bottom w:w="55" w:type="dxa"/>
        </w:tblCellMar>
        <w:tblLook w:val="0000" w:firstRow="0" w:lastRow="0" w:firstColumn="0" w:lastColumn="0" w:noHBand="0" w:noVBand="0"/>
      </w:tblPr>
      <w:tblGrid>
        <w:gridCol w:w="1826"/>
        <w:gridCol w:w="7294"/>
      </w:tblGrid>
      <w:tr w:rsidR="00581C0B" w14:paraId="38882E21" w14:textId="77777777" w:rsidTr="00E17A32">
        <w:trPr>
          <w:trHeight w:val="300"/>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CCFFFF"/>
          </w:tcPr>
          <w:p w14:paraId="5845740B"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Komponent</w:t>
            </w:r>
          </w:p>
        </w:tc>
        <w:tc>
          <w:tcPr>
            <w:tcW w:w="7294" w:type="dxa"/>
            <w:tcBorders>
              <w:top w:val="single" w:sz="4" w:space="0" w:color="000000"/>
              <w:left w:val="single" w:sz="4" w:space="0" w:color="000000"/>
              <w:bottom w:val="single" w:sz="4" w:space="0" w:color="000000"/>
              <w:right w:val="single" w:sz="4" w:space="0" w:color="000000"/>
            </w:tcBorders>
            <w:shd w:val="clear" w:color="auto" w:fill="CCFFFF"/>
          </w:tcPr>
          <w:p w14:paraId="7B81AAF3" w14:textId="77777777" w:rsidR="00581C0B" w:rsidRDefault="00F06599">
            <w:pPr>
              <w:widowControl w:val="0"/>
              <w:spacing w:after="0" w:line="240" w:lineRule="auto"/>
              <w:rPr>
                <w:rFonts w:asciiTheme="minorHAnsi" w:hAnsiTheme="minorHAnsi" w:cstheme="minorHAnsi"/>
                <w:sz w:val="20"/>
                <w:szCs w:val="20"/>
              </w:rPr>
            </w:pPr>
            <w:r>
              <w:rPr>
                <w:rFonts w:cstheme="minorHAnsi"/>
                <w:b/>
                <w:bCs/>
                <w:sz w:val="20"/>
                <w:szCs w:val="20"/>
              </w:rPr>
              <w:t>Minimalne wymagania</w:t>
            </w:r>
          </w:p>
        </w:tc>
      </w:tr>
      <w:tr w:rsidR="00581C0B" w14:paraId="77CC805A"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5B5E7995"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Obudowa</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526B41EA" w14:textId="21CB8ACF" w:rsidR="00581C0B" w:rsidRDefault="00F06599">
            <w:pPr>
              <w:widowControl w:val="0"/>
              <w:spacing w:after="0" w:line="240" w:lineRule="auto"/>
              <w:rPr>
                <w:rFonts w:asciiTheme="minorHAnsi" w:hAnsiTheme="minorHAnsi" w:cstheme="minorHAnsi"/>
                <w:sz w:val="20"/>
                <w:szCs w:val="20"/>
              </w:rPr>
            </w:pPr>
            <w:proofErr w:type="spellStart"/>
            <w:r>
              <w:rPr>
                <w:rFonts w:cstheme="minorHAnsi"/>
                <w:sz w:val="20"/>
                <w:szCs w:val="20"/>
              </w:rPr>
              <w:t>Rack</w:t>
            </w:r>
            <w:proofErr w:type="spellEnd"/>
            <w:r>
              <w:rPr>
                <w:rFonts w:cstheme="minorHAnsi"/>
                <w:sz w:val="20"/>
                <w:szCs w:val="20"/>
              </w:rPr>
              <w:t xml:space="preserve"> 1U  do instalacji w standardowej szafie 19’’, </w:t>
            </w:r>
            <w:r w:rsidR="00A55005">
              <w:rPr>
                <w:rFonts w:cstheme="minorHAnsi"/>
                <w:sz w:val="20"/>
                <w:szCs w:val="20"/>
              </w:rPr>
              <w:t xml:space="preserve">dostarczona wraz z szynami umożliwiającymi instalację urządzenia w standardowej szafie </w:t>
            </w:r>
            <w:proofErr w:type="spellStart"/>
            <w:r w:rsidR="00A55005">
              <w:rPr>
                <w:rFonts w:cstheme="minorHAnsi"/>
                <w:sz w:val="20"/>
                <w:szCs w:val="20"/>
              </w:rPr>
              <w:t>Rack</w:t>
            </w:r>
            <w:proofErr w:type="spellEnd"/>
          </w:p>
        </w:tc>
      </w:tr>
      <w:tr w:rsidR="00581C0B" w14:paraId="515ED661"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7B64EE6F"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Wentylator obudowy</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6A1C0E56" w14:textId="6608C927" w:rsidR="00581C0B" w:rsidRDefault="00D2711C">
            <w:pPr>
              <w:widowControl w:val="0"/>
              <w:spacing w:after="0" w:line="240" w:lineRule="auto"/>
              <w:rPr>
                <w:rFonts w:asciiTheme="minorHAnsi" w:hAnsiTheme="minorHAnsi" w:cstheme="minorHAnsi"/>
                <w:sz w:val="20"/>
                <w:szCs w:val="20"/>
              </w:rPr>
            </w:pPr>
            <w:r>
              <w:rPr>
                <w:rFonts w:cstheme="minorHAnsi"/>
                <w:sz w:val="20"/>
                <w:szCs w:val="20"/>
              </w:rPr>
              <w:t xml:space="preserve">Wbudowane 2 wentylatory min. </w:t>
            </w:r>
            <w:r w:rsidRPr="00D54DEA">
              <w:rPr>
                <w:rFonts w:cstheme="minorHAnsi"/>
                <w:sz w:val="20"/>
                <w:szCs w:val="20"/>
              </w:rPr>
              <w:t>40 mm</w:t>
            </w:r>
            <w:r>
              <w:rPr>
                <w:rFonts w:cstheme="minorHAnsi"/>
                <w:sz w:val="20"/>
                <w:szCs w:val="20"/>
              </w:rPr>
              <w:t xml:space="preserve"> każdy</w:t>
            </w:r>
            <w:r w:rsidR="00F06599">
              <w:rPr>
                <w:rFonts w:cstheme="minorHAnsi"/>
                <w:sz w:val="20"/>
                <w:szCs w:val="20"/>
              </w:rPr>
              <w:t xml:space="preserve">,  </w:t>
            </w:r>
          </w:p>
        </w:tc>
      </w:tr>
      <w:tr w:rsidR="00581C0B" w14:paraId="095C8BF0"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3E53189C"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Procesor</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14E3FC8E" w14:textId="10E6E0C3" w:rsidR="00581C0B" w:rsidRDefault="00D2711C">
            <w:pPr>
              <w:widowControl w:val="0"/>
              <w:spacing w:after="0" w:line="240" w:lineRule="auto"/>
              <w:rPr>
                <w:rFonts w:asciiTheme="minorHAnsi" w:hAnsiTheme="minorHAnsi" w:cstheme="minorHAnsi"/>
                <w:sz w:val="20"/>
                <w:szCs w:val="20"/>
              </w:rPr>
            </w:pPr>
            <w:r>
              <w:rPr>
                <w:rFonts w:cstheme="minorHAnsi"/>
                <w:sz w:val="20"/>
                <w:szCs w:val="20"/>
              </w:rPr>
              <w:t>Czterordzeniowy o taktowaniu min. 1,7 GHz, przeznaczony do pracy w serwerach NAS</w:t>
            </w:r>
          </w:p>
        </w:tc>
      </w:tr>
      <w:tr w:rsidR="00581C0B" w14:paraId="3710BC18"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3E711A14"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lastRenderedPageBreak/>
              <w:t>Pamięć RAM</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14024B55" w14:textId="596746F6" w:rsidR="00581C0B" w:rsidRDefault="00D2711C">
            <w:pPr>
              <w:widowControl w:val="0"/>
              <w:spacing w:after="0" w:line="240" w:lineRule="auto"/>
              <w:rPr>
                <w:rFonts w:asciiTheme="minorHAnsi" w:hAnsiTheme="minorHAnsi" w:cstheme="minorHAnsi"/>
                <w:sz w:val="20"/>
                <w:szCs w:val="20"/>
                <w:lang w:val="en-US"/>
              </w:rPr>
            </w:pPr>
            <w:r>
              <w:rPr>
                <w:rFonts w:cstheme="minorHAnsi"/>
                <w:sz w:val="20"/>
                <w:szCs w:val="20"/>
              </w:rPr>
              <w:t>Minimum 8</w:t>
            </w:r>
            <w:r w:rsidRPr="00D54DEA">
              <w:rPr>
                <w:rFonts w:cstheme="minorHAnsi"/>
                <w:sz w:val="20"/>
                <w:szCs w:val="20"/>
              </w:rPr>
              <w:t xml:space="preserve"> GB UDIMM DDR4</w:t>
            </w:r>
            <w:r>
              <w:rPr>
                <w:rFonts w:cstheme="minorHAnsi"/>
                <w:sz w:val="20"/>
                <w:szCs w:val="20"/>
              </w:rPr>
              <w:t xml:space="preserve"> z możliwością rozbudowy do 16 GB</w:t>
            </w:r>
          </w:p>
        </w:tc>
      </w:tr>
      <w:tr w:rsidR="00581C0B" w14:paraId="533019B8"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180CB1BF"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 xml:space="preserve">Ilość obsługiwanych </w:t>
            </w:r>
          </w:p>
          <w:p w14:paraId="3A0BBBBD"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dysków/kieszeni</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6F2E02D8" w14:textId="45CEFB5F" w:rsidR="00581C0B" w:rsidRDefault="00D2711C">
            <w:pPr>
              <w:widowControl w:val="0"/>
              <w:spacing w:after="0" w:line="240" w:lineRule="auto"/>
              <w:rPr>
                <w:rFonts w:asciiTheme="minorHAnsi" w:hAnsiTheme="minorHAnsi" w:cstheme="minorHAnsi"/>
                <w:sz w:val="20"/>
                <w:szCs w:val="20"/>
              </w:rPr>
            </w:pPr>
            <w:r>
              <w:rPr>
                <w:rFonts w:cstheme="minorHAnsi"/>
                <w:color w:val="000000"/>
                <w:sz w:val="20"/>
                <w:szCs w:val="20"/>
              </w:rPr>
              <w:t xml:space="preserve">Min. </w:t>
            </w:r>
            <w:r w:rsidRPr="00D54DEA">
              <w:rPr>
                <w:rFonts w:cstheme="minorHAnsi"/>
                <w:color w:val="000000"/>
                <w:sz w:val="20"/>
                <w:szCs w:val="20"/>
              </w:rPr>
              <w:t xml:space="preserve">4 dyski 3,5-calowe SATA 6 </w:t>
            </w:r>
            <w:proofErr w:type="spellStart"/>
            <w:r w:rsidRPr="00D54DEA">
              <w:rPr>
                <w:rFonts w:cstheme="minorHAnsi"/>
                <w:color w:val="000000"/>
                <w:sz w:val="20"/>
                <w:szCs w:val="20"/>
              </w:rPr>
              <w:t>Gb</w:t>
            </w:r>
            <w:proofErr w:type="spellEnd"/>
            <w:r w:rsidRPr="00D54DEA">
              <w:rPr>
                <w:rFonts w:cstheme="minorHAnsi"/>
                <w:color w:val="000000"/>
                <w:sz w:val="20"/>
                <w:szCs w:val="20"/>
              </w:rPr>
              <w:t xml:space="preserve">/s, 3 </w:t>
            </w:r>
            <w:proofErr w:type="spellStart"/>
            <w:r w:rsidRPr="00D54DEA">
              <w:rPr>
                <w:rFonts w:cstheme="minorHAnsi"/>
                <w:color w:val="000000"/>
                <w:sz w:val="20"/>
                <w:szCs w:val="20"/>
              </w:rPr>
              <w:t>Gb</w:t>
            </w:r>
            <w:proofErr w:type="spellEnd"/>
            <w:r w:rsidRPr="00D54DEA">
              <w:rPr>
                <w:rFonts w:cstheme="minorHAnsi"/>
                <w:color w:val="000000"/>
                <w:sz w:val="20"/>
                <w:szCs w:val="20"/>
              </w:rPr>
              <w:t>/s</w:t>
            </w:r>
            <w:r>
              <w:rPr>
                <w:rFonts w:cstheme="minorHAnsi"/>
                <w:sz w:val="20"/>
                <w:szCs w:val="20"/>
              </w:rPr>
              <w:br/>
              <w:t xml:space="preserve">Urządzenie NAS musi </w:t>
            </w:r>
            <w:r>
              <w:rPr>
                <w:rFonts w:cstheme="minorHAnsi"/>
                <w:color w:val="000000"/>
                <w:sz w:val="20"/>
                <w:szCs w:val="20"/>
              </w:rPr>
              <w:t xml:space="preserve">umożliwiać wymiany dysków podczas pracy tzn. podłączanie lub odłączanie dysków przy włączonym zasilaniu (tzw. Hot </w:t>
            </w:r>
            <w:proofErr w:type="spellStart"/>
            <w:r>
              <w:rPr>
                <w:rFonts w:cstheme="minorHAnsi"/>
                <w:color w:val="000000"/>
                <w:sz w:val="20"/>
                <w:szCs w:val="20"/>
              </w:rPr>
              <w:t>Swap</w:t>
            </w:r>
            <w:proofErr w:type="spellEnd"/>
            <w:r>
              <w:rPr>
                <w:rFonts w:cstheme="minorHAnsi"/>
                <w:color w:val="000000"/>
                <w:sz w:val="20"/>
                <w:szCs w:val="20"/>
              </w:rPr>
              <w:t>) poprzez wyjęcie lub włożenie kieszeni z dyskiem.</w:t>
            </w:r>
          </w:p>
        </w:tc>
      </w:tr>
      <w:tr w:rsidR="00581C0B" w14:paraId="0B9AE3B1"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77578E6B"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Obsługiwane dyski</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2BCE06DD" w14:textId="77777777" w:rsidR="00D2711C" w:rsidRPr="00D54DEA" w:rsidRDefault="00D2711C" w:rsidP="00D2711C">
            <w:pPr>
              <w:widowControl w:val="0"/>
              <w:spacing w:after="0" w:line="240" w:lineRule="auto"/>
              <w:rPr>
                <w:rFonts w:cstheme="minorHAnsi"/>
                <w:color w:val="000000"/>
                <w:sz w:val="20"/>
                <w:szCs w:val="20"/>
              </w:rPr>
            </w:pPr>
            <w:r w:rsidRPr="00D54DEA">
              <w:rPr>
                <w:rFonts w:cstheme="minorHAnsi"/>
                <w:color w:val="000000"/>
                <w:sz w:val="20"/>
                <w:szCs w:val="20"/>
              </w:rPr>
              <w:t>3,5-calowe dyski twarde SATA</w:t>
            </w:r>
          </w:p>
          <w:p w14:paraId="19EA0D07" w14:textId="77777777" w:rsidR="00D2711C" w:rsidRPr="00D54DEA" w:rsidRDefault="00D2711C" w:rsidP="00D2711C">
            <w:pPr>
              <w:widowControl w:val="0"/>
              <w:spacing w:after="0" w:line="240" w:lineRule="auto"/>
              <w:rPr>
                <w:rFonts w:cstheme="minorHAnsi"/>
                <w:color w:val="000000"/>
                <w:sz w:val="20"/>
                <w:szCs w:val="20"/>
              </w:rPr>
            </w:pPr>
            <w:r w:rsidRPr="00D54DEA">
              <w:rPr>
                <w:rFonts w:cstheme="minorHAnsi"/>
                <w:color w:val="000000"/>
                <w:sz w:val="20"/>
                <w:szCs w:val="20"/>
              </w:rPr>
              <w:t>2,5-calowe dyski twarde SATA</w:t>
            </w:r>
          </w:p>
          <w:p w14:paraId="74FF9242" w14:textId="4302769F" w:rsidR="00581C0B" w:rsidRDefault="00D2711C" w:rsidP="00D2711C">
            <w:pPr>
              <w:widowControl w:val="0"/>
              <w:spacing w:after="0" w:line="240" w:lineRule="auto"/>
              <w:rPr>
                <w:rFonts w:asciiTheme="minorHAnsi" w:hAnsiTheme="minorHAnsi" w:cstheme="minorHAnsi"/>
                <w:sz w:val="20"/>
                <w:szCs w:val="20"/>
              </w:rPr>
            </w:pPr>
            <w:r w:rsidRPr="00D54DEA">
              <w:rPr>
                <w:rFonts w:cstheme="minorHAnsi"/>
                <w:color w:val="000000"/>
                <w:sz w:val="20"/>
                <w:szCs w:val="20"/>
              </w:rPr>
              <w:t>2,5-calowe dyski SSD SATA</w:t>
            </w:r>
          </w:p>
        </w:tc>
      </w:tr>
      <w:tr w:rsidR="00581C0B" w14:paraId="32BC6001"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501DBE90"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Obsługa trybów RAID</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20247C2C" w14:textId="3265E4CB" w:rsidR="00581C0B" w:rsidRDefault="00D2711C">
            <w:pPr>
              <w:widowControl w:val="0"/>
              <w:spacing w:after="0" w:line="240" w:lineRule="auto"/>
              <w:rPr>
                <w:rFonts w:asciiTheme="minorHAnsi" w:hAnsiTheme="minorHAnsi" w:cstheme="minorHAnsi"/>
                <w:sz w:val="20"/>
                <w:szCs w:val="20"/>
              </w:rPr>
            </w:pPr>
            <w:r w:rsidRPr="00D54DEA">
              <w:rPr>
                <w:rFonts w:asciiTheme="minorHAnsi" w:hAnsiTheme="minorHAnsi" w:cstheme="minorHAnsi"/>
                <w:sz w:val="20"/>
                <w:szCs w:val="20"/>
              </w:rPr>
              <w:t>RAID 0, 1, 5, 6, 10, JBOD, Single</w:t>
            </w:r>
          </w:p>
        </w:tc>
      </w:tr>
      <w:tr w:rsidR="00581C0B" w14:paraId="0E6CD819"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7FBBCCCB"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Zarządzanie dyskami</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62AC7E0E"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S.M.A.R.T. (</w:t>
            </w:r>
            <w:proofErr w:type="spellStart"/>
            <w:r>
              <w:rPr>
                <w:rFonts w:cstheme="minorHAnsi"/>
                <w:sz w:val="20"/>
                <w:szCs w:val="20"/>
              </w:rPr>
              <w:t>Self</w:t>
            </w:r>
            <w:proofErr w:type="spellEnd"/>
            <w:r>
              <w:rPr>
                <w:rFonts w:cstheme="minorHAnsi"/>
                <w:sz w:val="20"/>
                <w:szCs w:val="20"/>
              </w:rPr>
              <w:t>-Monitoring Analysis and Report Technology), sprawdzanie złych sektorów z możliwością zaplanowania przeprowadzenia automatycznych okresowych  testów.</w:t>
            </w:r>
          </w:p>
        </w:tc>
      </w:tr>
      <w:tr w:rsidR="00581C0B" w14:paraId="721F5494"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00AAF7F9"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Szyfrowanie udziałów</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39F7CA79"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Musi zapewniać szyfrowanie wybranych wolumenów kluczem AES 256 bitowym</w:t>
            </w:r>
          </w:p>
        </w:tc>
      </w:tr>
      <w:tr w:rsidR="00581C0B" w14:paraId="43A030EA"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36FCA827"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Wsparcie dla systemu plików</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09C12C79" w14:textId="77777777" w:rsidR="00D2711C" w:rsidRPr="00D2711C" w:rsidRDefault="00D2711C" w:rsidP="00D2711C">
            <w:pPr>
              <w:widowControl w:val="0"/>
              <w:spacing w:after="0" w:line="240" w:lineRule="auto"/>
              <w:rPr>
                <w:rFonts w:cstheme="minorHAnsi"/>
                <w:sz w:val="20"/>
                <w:szCs w:val="20"/>
              </w:rPr>
            </w:pPr>
            <w:r w:rsidRPr="00D2711C">
              <w:rPr>
                <w:rFonts w:cstheme="minorHAnsi"/>
                <w:sz w:val="20"/>
                <w:szCs w:val="20"/>
              </w:rPr>
              <w:t>Dyski wewnętrzne : EXT4</w:t>
            </w:r>
          </w:p>
          <w:p w14:paraId="15CBB9B6" w14:textId="52D3D986" w:rsidR="00581C0B" w:rsidRDefault="00D2711C" w:rsidP="00D2711C">
            <w:pPr>
              <w:widowControl w:val="0"/>
              <w:spacing w:after="0" w:line="240" w:lineRule="auto"/>
              <w:rPr>
                <w:rFonts w:asciiTheme="minorHAnsi" w:hAnsiTheme="minorHAnsi" w:cstheme="minorHAnsi"/>
                <w:sz w:val="20"/>
                <w:szCs w:val="20"/>
                <w:lang w:val="en-US"/>
              </w:rPr>
            </w:pPr>
            <w:r w:rsidRPr="00D2711C">
              <w:rPr>
                <w:rFonts w:cstheme="minorHAnsi"/>
                <w:sz w:val="20"/>
                <w:szCs w:val="20"/>
              </w:rPr>
              <w:t>Dyski zewnętrzne: EXT3, EXT4, NTFS, FAT32, HFS+</w:t>
            </w:r>
          </w:p>
        </w:tc>
      </w:tr>
      <w:tr w:rsidR="00581C0B" w14:paraId="3A3A9ADB"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73816AE1"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Rozwiązania backupu</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46EE2CD4"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Urządzenie wraz z oprogramowaniem musi wspierać przygotowanie zdalnej synchronizacji plików przez sieć.</w:t>
            </w:r>
          </w:p>
        </w:tc>
      </w:tr>
      <w:tr w:rsidR="00581C0B" w14:paraId="28CE59F4"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7553953A"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 xml:space="preserve">Obsługa </w:t>
            </w:r>
            <w:proofErr w:type="spellStart"/>
            <w:r>
              <w:rPr>
                <w:rFonts w:cstheme="minorHAnsi"/>
                <w:b/>
                <w:bCs/>
                <w:sz w:val="20"/>
                <w:szCs w:val="20"/>
              </w:rPr>
              <w:t>iSCSI</w:t>
            </w:r>
            <w:proofErr w:type="spellEnd"/>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2290D1D3" w14:textId="77777777" w:rsidR="00581C0B" w:rsidRDefault="00F06599">
            <w:pPr>
              <w:widowControl w:val="0"/>
              <w:spacing w:after="0" w:line="240" w:lineRule="auto"/>
              <w:rPr>
                <w:rFonts w:asciiTheme="minorHAnsi" w:hAnsiTheme="minorHAnsi" w:cstheme="minorHAnsi"/>
                <w:sz w:val="20"/>
                <w:szCs w:val="20"/>
                <w:lang w:val="en-US"/>
              </w:rPr>
            </w:pPr>
            <w:r>
              <w:rPr>
                <w:rFonts w:cstheme="minorHAnsi"/>
                <w:sz w:val="20"/>
                <w:szCs w:val="20"/>
                <w:lang w:val="en-US"/>
              </w:rPr>
              <w:t>Target masking, LUN mapping, MPIO / MCS</w:t>
            </w:r>
          </w:p>
        </w:tc>
      </w:tr>
      <w:tr w:rsidR="00581C0B" w14:paraId="747167D5"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0F5DB85D"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Zasilanie</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19768FA5" w14:textId="2C5ADF99" w:rsidR="00581C0B" w:rsidRDefault="00E17A32">
            <w:pPr>
              <w:widowControl w:val="0"/>
              <w:spacing w:after="0" w:line="240" w:lineRule="auto"/>
              <w:rPr>
                <w:rFonts w:asciiTheme="minorHAnsi" w:hAnsiTheme="minorHAnsi" w:cstheme="minorHAnsi"/>
                <w:sz w:val="20"/>
                <w:szCs w:val="20"/>
              </w:rPr>
            </w:pPr>
            <w:r>
              <w:rPr>
                <w:rFonts w:cstheme="minorHAnsi"/>
                <w:sz w:val="20"/>
                <w:szCs w:val="20"/>
              </w:rPr>
              <w:t>Wewnętrzny zasilacz o mocy max 250W.</w:t>
            </w:r>
          </w:p>
        </w:tc>
      </w:tr>
      <w:tr w:rsidR="00581C0B" w14:paraId="726E99A2"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3DA94DBD"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Zasilanie awaryjne</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23183323"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NAS powinien umożliwiać współprace z zasilaczem awaryjnym</w:t>
            </w:r>
          </w:p>
        </w:tc>
      </w:tr>
      <w:tr w:rsidR="00581C0B" w14:paraId="7A3AA75D"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1808C67A"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Złącza sieciowe</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23B2FC15" w14:textId="6405588F" w:rsidR="00581C0B" w:rsidRDefault="00F06599">
            <w:pPr>
              <w:widowControl w:val="0"/>
              <w:spacing w:after="0" w:line="240" w:lineRule="auto"/>
              <w:rPr>
                <w:rFonts w:asciiTheme="minorHAnsi" w:hAnsiTheme="minorHAnsi" w:cstheme="minorHAnsi"/>
                <w:sz w:val="20"/>
                <w:szCs w:val="20"/>
              </w:rPr>
            </w:pPr>
            <w:r>
              <w:rPr>
                <w:rFonts w:cstheme="minorHAnsi"/>
                <w:sz w:val="20"/>
                <w:szCs w:val="20"/>
              </w:rPr>
              <w:t>2 x 1GBit/</w:t>
            </w:r>
            <w:proofErr w:type="spellStart"/>
            <w:r>
              <w:rPr>
                <w:rFonts w:cstheme="minorHAnsi"/>
                <w:sz w:val="20"/>
                <w:szCs w:val="20"/>
              </w:rPr>
              <w:t>sek</w:t>
            </w:r>
            <w:proofErr w:type="spellEnd"/>
            <w:r>
              <w:rPr>
                <w:rFonts w:cstheme="minorHAnsi"/>
                <w:sz w:val="20"/>
                <w:szCs w:val="20"/>
              </w:rPr>
              <w:t xml:space="preserve"> (z obsługą agregację linków 802.3ad oraz przełączania awaryjnego; Wake-on-LAN (WOL))</w:t>
            </w:r>
          </w:p>
          <w:p w14:paraId="247D693A" w14:textId="2B8337ED" w:rsidR="00581C0B" w:rsidRDefault="00F06599">
            <w:pPr>
              <w:widowControl w:val="0"/>
              <w:spacing w:after="0" w:line="240" w:lineRule="auto"/>
              <w:rPr>
                <w:rFonts w:asciiTheme="minorHAnsi" w:hAnsiTheme="minorHAnsi" w:cstheme="minorHAnsi"/>
                <w:sz w:val="20"/>
                <w:szCs w:val="20"/>
              </w:rPr>
            </w:pPr>
            <w:r>
              <w:rPr>
                <w:rFonts w:cstheme="minorHAnsi"/>
                <w:sz w:val="20"/>
                <w:szCs w:val="20"/>
              </w:rPr>
              <w:t>2 x 10GBit/</w:t>
            </w:r>
            <w:proofErr w:type="spellStart"/>
            <w:r>
              <w:rPr>
                <w:rFonts w:cstheme="minorHAnsi"/>
                <w:sz w:val="20"/>
                <w:szCs w:val="20"/>
              </w:rPr>
              <w:t>sek</w:t>
            </w:r>
            <w:proofErr w:type="spellEnd"/>
            <w:r>
              <w:rPr>
                <w:rFonts w:cstheme="minorHAnsi"/>
                <w:sz w:val="20"/>
                <w:szCs w:val="20"/>
              </w:rPr>
              <w:t xml:space="preserve"> (z obsługą agregację linków 802.3ad oraz przełączania awaryjnego)</w:t>
            </w:r>
          </w:p>
        </w:tc>
      </w:tr>
      <w:tr w:rsidR="00581C0B" w14:paraId="03CFFC0A"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37339E0F"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Porty dodatkowe</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52438847" w14:textId="1880FFE9" w:rsidR="00581C0B" w:rsidRDefault="00F06599">
            <w:pPr>
              <w:widowControl w:val="0"/>
              <w:spacing w:after="0" w:line="240" w:lineRule="auto"/>
              <w:rPr>
                <w:rFonts w:asciiTheme="minorHAnsi" w:hAnsiTheme="minorHAnsi" w:cstheme="minorHAnsi"/>
                <w:sz w:val="20"/>
                <w:szCs w:val="20"/>
              </w:rPr>
            </w:pPr>
            <w:r>
              <w:rPr>
                <w:rFonts w:cstheme="minorHAnsi"/>
                <w:color w:val="000000"/>
                <w:sz w:val="20"/>
                <w:szCs w:val="20"/>
              </w:rPr>
              <w:t xml:space="preserve">4 x USB 3.0 (nie dopuszcza się zewnętrznego </w:t>
            </w:r>
            <w:proofErr w:type="spellStart"/>
            <w:r>
              <w:rPr>
                <w:rFonts w:cstheme="minorHAnsi"/>
                <w:color w:val="000000"/>
                <w:sz w:val="20"/>
                <w:szCs w:val="20"/>
              </w:rPr>
              <w:t>replikatora</w:t>
            </w:r>
            <w:proofErr w:type="spellEnd"/>
            <w:r>
              <w:rPr>
                <w:rFonts w:cstheme="minorHAnsi"/>
                <w:color w:val="000000"/>
                <w:sz w:val="20"/>
                <w:szCs w:val="20"/>
              </w:rPr>
              <w:t xml:space="preserve"> portów USB)</w:t>
            </w:r>
          </w:p>
        </w:tc>
      </w:tr>
      <w:tr w:rsidR="00581C0B" w14:paraId="0B4AF465"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5D04C2DB"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 xml:space="preserve">Wskaźniki LED </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1AB42061" w14:textId="4FE653F4" w:rsidR="00581C0B" w:rsidRDefault="00E17A32">
            <w:pPr>
              <w:widowControl w:val="0"/>
              <w:spacing w:after="0" w:line="240" w:lineRule="auto"/>
              <w:rPr>
                <w:rFonts w:asciiTheme="minorHAnsi" w:hAnsiTheme="minorHAnsi" w:cstheme="minorHAnsi"/>
                <w:sz w:val="20"/>
                <w:szCs w:val="20"/>
              </w:rPr>
            </w:pPr>
            <w:r>
              <w:rPr>
                <w:rFonts w:cstheme="minorHAnsi"/>
                <w:sz w:val="20"/>
                <w:szCs w:val="20"/>
              </w:rPr>
              <w:t>HDD</w:t>
            </w:r>
            <w:r w:rsidRPr="008B471E">
              <w:rPr>
                <w:rFonts w:cstheme="minorHAnsi"/>
                <w:sz w:val="20"/>
                <w:szCs w:val="20"/>
              </w:rPr>
              <w:t>, LAN, Rozszerzanie pamięci masowej</w:t>
            </w:r>
          </w:p>
        </w:tc>
      </w:tr>
      <w:tr w:rsidR="00581C0B" w14:paraId="4029F9B4"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558E8149"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 xml:space="preserve">Windows Active </w:t>
            </w:r>
          </w:p>
          <w:p w14:paraId="5702A902"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Directory</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1C1A834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wymagane jest wsparcie dla Windows Active Directory działającego u Zamawiającego.</w:t>
            </w:r>
          </w:p>
        </w:tc>
      </w:tr>
      <w:tr w:rsidR="00E17A32" w14:paraId="3AEDDAE1"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3CCE7435" w14:textId="1DC13D8F" w:rsidR="00E17A32" w:rsidRDefault="00E17A32" w:rsidP="00E17A32">
            <w:pPr>
              <w:widowControl w:val="0"/>
              <w:spacing w:after="0" w:line="240" w:lineRule="auto"/>
              <w:rPr>
                <w:rFonts w:cstheme="minorHAnsi"/>
                <w:b/>
                <w:bCs/>
                <w:sz w:val="20"/>
                <w:szCs w:val="20"/>
              </w:rPr>
            </w:pPr>
            <w:r>
              <w:rPr>
                <w:rFonts w:cstheme="minorHAnsi"/>
                <w:b/>
                <w:bCs/>
                <w:sz w:val="20"/>
                <w:szCs w:val="20"/>
              </w:rPr>
              <w:t>Dokumentacja</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574CDE02" w14:textId="196362C8" w:rsidR="00E17A32" w:rsidRDefault="00E17A32" w:rsidP="00E17A32">
            <w:pPr>
              <w:widowControl w:val="0"/>
              <w:spacing w:after="0" w:line="240" w:lineRule="auto"/>
              <w:rPr>
                <w:rFonts w:cstheme="minorHAnsi"/>
                <w:sz w:val="20"/>
                <w:szCs w:val="20"/>
              </w:rPr>
            </w:pPr>
            <w:r w:rsidRPr="004F6251">
              <w:rPr>
                <w:rFonts w:cstheme="minorHAnsi"/>
                <w:sz w:val="20"/>
                <w:szCs w:val="20"/>
              </w:rPr>
              <w:t>Zamawiający wymaga aby oferowany sprzęt posiadał dokumentację w języku polskim lub angielskim.</w:t>
            </w:r>
          </w:p>
        </w:tc>
      </w:tr>
      <w:tr w:rsidR="00E17A32" w14:paraId="2C262843" w14:textId="77777777" w:rsidTr="00E17A32">
        <w:trPr>
          <w:trHeight w:val="781"/>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255D44DC" w14:textId="77777777" w:rsidR="00E17A32" w:rsidRDefault="00E17A32" w:rsidP="00E17A32">
            <w:pPr>
              <w:widowControl w:val="0"/>
              <w:spacing w:after="0" w:line="240" w:lineRule="auto"/>
              <w:rPr>
                <w:rFonts w:asciiTheme="minorHAnsi" w:hAnsiTheme="minorHAnsi" w:cstheme="minorHAnsi"/>
                <w:b/>
                <w:bCs/>
                <w:sz w:val="20"/>
                <w:szCs w:val="20"/>
              </w:rPr>
            </w:pPr>
            <w:r>
              <w:rPr>
                <w:rFonts w:cstheme="minorHAnsi"/>
                <w:b/>
                <w:bCs/>
                <w:sz w:val="20"/>
                <w:szCs w:val="20"/>
              </w:rPr>
              <w:t>Gwarancja i</w:t>
            </w:r>
            <w:r>
              <w:rPr>
                <w:rFonts w:cstheme="minorHAnsi"/>
                <w:b/>
                <w:bCs/>
                <w:sz w:val="20"/>
                <w:szCs w:val="20"/>
              </w:rPr>
              <w:br/>
              <w:t xml:space="preserve">serwis </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29A4A3A1" w14:textId="2D05C59F" w:rsidR="00E17A32" w:rsidRDefault="00E17A32" w:rsidP="00E17A32">
            <w:pPr>
              <w:widowControl w:val="0"/>
              <w:spacing w:after="0" w:line="240" w:lineRule="auto"/>
              <w:rPr>
                <w:rFonts w:asciiTheme="minorHAnsi" w:hAnsiTheme="minorHAnsi" w:cstheme="minorHAnsi"/>
                <w:sz w:val="20"/>
                <w:szCs w:val="20"/>
              </w:rPr>
            </w:pPr>
            <w:r w:rsidRPr="001C5E84">
              <w:rPr>
                <w:rFonts w:cstheme="minorHAnsi"/>
                <w:sz w:val="20"/>
                <w:szCs w:val="20"/>
              </w:rPr>
              <w:t>Min. 36 miesięczna gwarancja</w:t>
            </w:r>
            <w:r>
              <w:rPr>
                <w:rFonts w:cstheme="minorHAnsi"/>
                <w:sz w:val="20"/>
                <w:szCs w:val="20"/>
              </w:rPr>
              <w:t xml:space="preserve"> realizowana przez</w:t>
            </w:r>
            <w:r w:rsidRPr="001C5E84">
              <w:rPr>
                <w:rFonts w:cstheme="minorHAnsi"/>
                <w:sz w:val="20"/>
                <w:szCs w:val="20"/>
              </w:rPr>
              <w:t xml:space="preserve"> producenta</w:t>
            </w:r>
            <w:r>
              <w:rPr>
                <w:rFonts w:cstheme="minorHAnsi"/>
                <w:sz w:val="20"/>
                <w:szCs w:val="20"/>
              </w:rPr>
              <w:t xml:space="preserve"> lub jego autoryzowanego partnera serwisowego,</w:t>
            </w:r>
            <w:r w:rsidRPr="001C5E84">
              <w:rPr>
                <w:rFonts w:cstheme="minorHAnsi"/>
                <w:sz w:val="20"/>
                <w:szCs w:val="20"/>
              </w:rPr>
              <w:t xml:space="preserve"> z czasem reakcji do następnego dnia roboczego od przyjęcia zgłoszenia.</w:t>
            </w:r>
            <w:r>
              <w:rPr>
                <w:rFonts w:cstheme="minorHAnsi"/>
                <w:color w:val="FF0000"/>
                <w:sz w:val="20"/>
                <w:szCs w:val="20"/>
              </w:rPr>
              <w:t xml:space="preserve"> </w:t>
            </w:r>
          </w:p>
        </w:tc>
      </w:tr>
      <w:tr w:rsidR="00E17A32" w14:paraId="129FE9B6"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4EE364D6" w14:textId="77777777" w:rsidR="00E17A32" w:rsidRDefault="00E17A32" w:rsidP="00E17A32">
            <w:pPr>
              <w:widowControl w:val="0"/>
              <w:spacing w:after="0" w:line="240" w:lineRule="auto"/>
              <w:rPr>
                <w:rFonts w:asciiTheme="minorHAnsi" w:hAnsiTheme="minorHAnsi" w:cstheme="minorHAnsi"/>
                <w:b/>
                <w:bCs/>
                <w:sz w:val="20"/>
                <w:szCs w:val="20"/>
              </w:rPr>
            </w:pPr>
            <w:r>
              <w:rPr>
                <w:rFonts w:cstheme="minorHAnsi"/>
                <w:b/>
                <w:bCs/>
                <w:sz w:val="20"/>
                <w:szCs w:val="20"/>
              </w:rPr>
              <w:t>Zainstalowane dyski</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04A03F10" w14:textId="3DDD74BB" w:rsidR="00E17A32" w:rsidRDefault="00E17A32" w:rsidP="00E17A32">
            <w:pPr>
              <w:widowControl w:val="0"/>
              <w:spacing w:after="0" w:line="240" w:lineRule="auto"/>
              <w:rPr>
                <w:rFonts w:asciiTheme="minorHAnsi" w:hAnsiTheme="minorHAnsi" w:cstheme="minorHAnsi"/>
                <w:sz w:val="20"/>
                <w:szCs w:val="20"/>
              </w:rPr>
            </w:pPr>
            <w:r>
              <w:rPr>
                <w:rFonts w:cstheme="minorHAnsi"/>
                <w:color w:val="000000"/>
                <w:sz w:val="20"/>
                <w:szCs w:val="20"/>
              </w:rPr>
              <w:t xml:space="preserve">4 sztuki dysków dedykowanych do urządzeń </w:t>
            </w:r>
            <w:r>
              <w:rPr>
                <w:rFonts w:cstheme="minorHAnsi"/>
                <w:sz w:val="20"/>
                <w:szCs w:val="20"/>
              </w:rPr>
              <w:t>typu NAS - 3.5'', 6TB, SATA/600, 64MB cache</w:t>
            </w:r>
            <w:r w:rsidR="00DE2AF8">
              <w:rPr>
                <w:rFonts w:cstheme="minorHAnsi"/>
                <w:sz w:val="20"/>
                <w:szCs w:val="20"/>
              </w:rPr>
              <w:t xml:space="preserve"> - każdy</w:t>
            </w:r>
          </w:p>
        </w:tc>
      </w:tr>
      <w:tr w:rsidR="00DE2AF8" w14:paraId="677746C2"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1BD594A1" w14:textId="5582839D" w:rsidR="00DE2AF8" w:rsidRDefault="00DE2AF8" w:rsidP="00DE2AF8">
            <w:pPr>
              <w:widowControl w:val="0"/>
              <w:spacing w:after="0" w:line="240" w:lineRule="auto"/>
              <w:rPr>
                <w:rFonts w:asciiTheme="minorHAnsi" w:hAnsiTheme="minorHAnsi" w:cstheme="minorHAnsi"/>
                <w:b/>
                <w:bCs/>
                <w:sz w:val="20"/>
                <w:szCs w:val="20"/>
              </w:rPr>
            </w:pPr>
            <w:r>
              <w:rPr>
                <w:rFonts w:cstheme="minorHAnsi"/>
                <w:b/>
                <w:bCs/>
                <w:sz w:val="20"/>
                <w:szCs w:val="20"/>
              </w:rPr>
              <w:t>Oprogramowanie do backupu</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19A414BD" w14:textId="688DA35D" w:rsidR="00DE2AF8" w:rsidRDefault="00DE2AF8" w:rsidP="00DE2AF8">
            <w:pPr>
              <w:widowControl w:val="0"/>
              <w:spacing w:after="0" w:line="240" w:lineRule="auto"/>
              <w:rPr>
                <w:rFonts w:cstheme="minorHAnsi"/>
                <w:b/>
                <w:color w:val="000000"/>
                <w:sz w:val="20"/>
                <w:szCs w:val="20"/>
              </w:rPr>
            </w:pPr>
            <w:r w:rsidRPr="00BF3E13">
              <w:rPr>
                <w:rFonts w:cstheme="minorHAnsi"/>
                <w:b/>
                <w:color w:val="000000"/>
                <w:sz w:val="20"/>
                <w:szCs w:val="20"/>
              </w:rPr>
              <w:t>Wymagania minimalne</w:t>
            </w:r>
          </w:p>
          <w:p w14:paraId="46BC53E0" w14:textId="77777777" w:rsidR="00DE2AF8" w:rsidRPr="00BF3E13" w:rsidRDefault="00DE2AF8" w:rsidP="00DE2AF8">
            <w:pPr>
              <w:widowControl w:val="0"/>
              <w:spacing w:after="0" w:line="240" w:lineRule="auto"/>
              <w:rPr>
                <w:rFonts w:cstheme="minorHAnsi"/>
                <w:color w:val="000000"/>
                <w:sz w:val="20"/>
                <w:szCs w:val="20"/>
              </w:rPr>
            </w:pPr>
            <w:r>
              <w:rPr>
                <w:rFonts w:cstheme="minorHAnsi"/>
                <w:color w:val="000000"/>
                <w:sz w:val="20"/>
                <w:szCs w:val="20"/>
              </w:rPr>
              <w:t>1</w:t>
            </w:r>
            <w:r w:rsidRPr="00BF3E13">
              <w:rPr>
                <w:rFonts w:cstheme="minorHAnsi"/>
                <w:color w:val="000000"/>
                <w:sz w:val="20"/>
                <w:szCs w:val="20"/>
              </w:rPr>
              <w:t xml:space="preserve">. Rozwiązanie musi zapewniać wsparcie backupu dla następujących platform </w:t>
            </w:r>
            <w:proofErr w:type="spellStart"/>
            <w:r w:rsidRPr="00BF3E13">
              <w:rPr>
                <w:rFonts w:cstheme="minorHAnsi"/>
                <w:color w:val="000000"/>
                <w:sz w:val="20"/>
                <w:szCs w:val="20"/>
              </w:rPr>
              <w:t>wirtualizacyjnych</w:t>
            </w:r>
            <w:proofErr w:type="spellEnd"/>
            <w:r w:rsidRPr="00BF3E13">
              <w:rPr>
                <w:rFonts w:cstheme="minorHAnsi"/>
                <w:color w:val="000000"/>
                <w:sz w:val="20"/>
                <w:szCs w:val="20"/>
              </w:rPr>
              <w:t>, środowisk chmurowych i maszyn fizycznych, przy czym obsługa poszczególnych z nich może być uwarunkowana wybranym typem licencji.</w:t>
            </w:r>
          </w:p>
          <w:p w14:paraId="41EAA193"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a) Microsoft Hyper-V min. w wersjach 2019, 2016, 2012R2, 2012 </w:t>
            </w:r>
            <w:r>
              <w:rPr>
                <w:rFonts w:cstheme="minorHAnsi"/>
                <w:color w:val="000000"/>
                <w:sz w:val="20"/>
                <w:szCs w:val="20"/>
              </w:rPr>
              <w:t xml:space="preserve">ze wsparciem dla </w:t>
            </w:r>
            <w:r w:rsidRPr="00610025">
              <w:rPr>
                <w:rFonts w:cstheme="minorHAnsi"/>
                <w:color w:val="000000"/>
                <w:sz w:val="20"/>
                <w:szCs w:val="20"/>
              </w:rPr>
              <w:t>Microsoft Cluster Server</w:t>
            </w:r>
            <w:r>
              <w:rPr>
                <w:rFonts w:cstheme="minorHAnsi"/>
                <w:color w:val="000000"/>
                <w:sz w:val="20"/>
                <w:szCs w:val="20"/>
              </w:rPr>
              <w:t xml:space="preserve"> przynajmniej na poziomie wersji 2019.</w:t>
            </w:r>
          </w:p>
          <w:p w14:paraId="61455F24"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b) Vmware </w:t>
            </w:r>
            <w:proofErr w:type="spellStart"/>
            <w:r w:rsidRPr="00BF3E13">
              <w:rPr>
                <w:rFonts w:cstheme="minorHAnsi"/>
                <w:color w:val="000000"/>
                <w:sz w:val="20"/>
                <w:szCs w:val="20"/>
              </w:rPr>
              <w:t>vSphere</w:t>
            </w:r>
            <w:proofErr w:type="spellEnd"/>
            <w:r w:rsidRPr="00BF3E13">
              <w:rPr>
                <w:rFonts w:cstheme="minorHAnsi"/>
                <w:color w:val="000000"/>
                <w:sz w:val="20"/>
                <w:szCs w:val="20"/>
              </w:rPr>
              <w:t xml:space="preserve"> min. w wersjach v4.1-7.0 </w:t>
            </w:r>
          </w:p>
          <w:p w14:paraId="3D5FC0A5"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c) </w:t>
            </w:r>
            <w:proofErr w:type="spellStart"/>
            <w:r w:rsidRPr="00BF3E13">
              <w:rPr>
                <w:rFonts w:cstheme="minorHAnsi"/>
                <w:color w:val="000000"/>
                <w:sz w:val="20"/>
                <w:szCs w:val="20"/>
              </w:rPr>
              <w:t>Nutanix</w:t>
            </w:r>
            <w:proofErr w:type="spellEnd"/>
            <w:r w:rsidRPr="00BF3E13">
              <w:rPr>
                <w:rFonts w:cstheme="minorHAnsi"/>
                <w:color w:val="000000"/>
                <w:sz w:val="20"/>
                <w:szCs w:val="20"/>
              </w:rPr>
              <w:t xml:space="preserve">  AHV 5.10 (LTS) </w:t>
            </w:r>
          </w:p>
          <w:p w14:paraId="1D6E483E"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d) Maszyny fizyczne: Windows Server 2019, 2016, 2012R2, 2012, 2008R2 </w:t>
            </w:r>
          </w:p>
          <w:p w14:paraId="2AD6453F"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2. Oprogramowanie musi wspierać wszystkie systemy operacyjne gościa, które są obsługiwane przez natywny backup środowisk </w:t>
            </w:r>
            <w:proofErr w:type="spellStart"/>
            <w:r w:rsidRPr="00BF3E13">
              <w:rPr>
                <w:rFonts w:cstheme="minorHAnsi"/>
                <w:color w:val="000000"/>
                <w:sz w:val="20"/>
                <w:szCs w:val="20"/>
              </w:rPr>
              <w:t>VMware</w:t>
            </w:r>
            <w:proofErr w:type="spellEnd"/>
            <w:r w:rsidRPr="00BF3E13">
              <w:rPr>
                <w:rFonts w:cstheme="minorHAnsi"/>
                <w:color w:val="000000"/>
                <w:sz w:val="20"/>
                <w:szCs w:val="20"/>
              </w:rPr>
              <w:t xml:space="preserve"> </w:t>
            </w:r>
            <w:proofErr w:type="spellStart"/>
            <w:r w:rsidRPr="00BF3E13">
              <w:rPr>
                <w:rFonts w:cstheme="minorHAnsi"/>
                <w:color w:val="000000"/>
                <w:sz w:val="20"/>
                <w:szCs w:val="20"/>
              </w:rPr>
              <w:t>vSphere</w:t>
            </w:r>
            <w:proofErr w:type="spellEnd"/>
            <w:r w:rsidRPr="00BF3E13">
              <w:rPr>
                <w:rFonts w:cstheme="minorHAnsi"/>
                <w:color w:val="000000"/>
                <w:sz w:val="20"/>
                <w:szCs w:val="20"/>
              </w:rPr>
              <w:t xml:space="preserve">, MS Hyper-V </w:t>
            </w:r>
          </w:p>
          <w:p w14:paraId="792B49BD"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lastRenderedPageBreak/>
              <w:t>3. Oprogramowanie musi pozwalać na wdrożenie w środowiskach</w:t>
            </w:r>
          </w:p>
          <w:p w14:paraId="0CB8DF49" w14:textId="77777777" w:rsidR="00DE2AF8" w:rsidRPr="00BF3E13" w:rsidRDefault="00DE2AF8" w:rsidP="00DE2AF8">
            <w:pPr>
              <w:widowControl w:val="0"/>
              <w:spacing w:after="0" w:line="240" w:lineRule="auto"/>
              <w:rPr>
                <w:rFonts w:cstheme="minorHAnsi"/>
                <w:color w:val="000000"/>
                <w:sz w:val="20"/>
                <w:szCs w:val="20"/>
                <w:lang w:val="en-US"/>
              </w:rPr>
            </w:pPr>
            <w:r w:rsidRPr="00BF3E13">
              <w:rPr>
                <w:rFonts w:cstheme="minorHAnsi"/>
                <w:color w:val="000000"/>
                <w:sz w:val="20"/>
                <w:szCs w:val="20"/>
                <w:lang w:val="en-US"/>
              </w:rPr>
              <w:t xml:space="preserve">a) </w:t>
            </w:r>
            <w:proofErr w:type="spellStart"/>
            <w:r w:rsidRPr="00BF3E13">
              <w:rPr>
                <w:rFonts w:cstheme="minorHAnsi"/>
                <w:color w:val="000000"/>
                <w:sz w:val="20"/>
                <w:szCs w:val="20"/>
                <w:lang w:val="en-US"/>
              </w:rPr>
              <w:t>na</w:t>
            </w:r>
            <w:proofErr w:type="spellEnd"/>
            <w:r w:rsidRPr="00BF3E13">
              <w:rPr>
                <w:rFonts w:cstheme="minorHAnsi"/>
                <w:color w:val="000000"/>
                <w:sz w:val="20"/>
                <w:szCs w:val="20"/>
                <w:lang w:val="en-US"/>
              </w:rPr>
              <w:t xml:space="preserve"> </w:t>
            </w:r>
            <w:proofErr w:type="spellStart"/>
            <w:r w:rsidRPr="00BF3E13">
              <w:rPr>
                <w:rFonts w:cstheme="minorHAnsi"/>
                <w:color w:val="000000"/>
                <w:sz w:val="20"/>
                <w:szCs w:val="20"/>
                <w:lang w:val="en-US"/>
              </w:rPr>
              <w:t>serwerze</w:t>
            </w:r>
            <w:proofErr w:type="spellEnd"/>
            <w:r w:rsidRPr="00BF3E13">
              <w:rPr>
                <w:rFonts w:cstheme="minorHAnsi"/>
                <w:color w:val="000000"/>
                <w:sz w:val="20"/>
                <w:szCs w:val="20"/>
                <w:lang w:val="en-US"/>
              </w:rPr>
              <w:t xml:space="preserve"> </w:t>
            </w:r>
            <w:proofErr w:type="spellStart"/>
            <w:r w:rsidRPr="00BF3E13">
              <w:rPr>
                <w:rFonts w:cstheme="minorHAnsi"/>
                <w:color w:val="000000"/>
                <w:sz w:val="20"/>
                <w:szCs w:val="20"/>
                <w:lang w:val="en-US"/>
              </w:rPr>
              <w:t>sprzętowym</w:t>
            </w:r>
            <w:proofErr w:type="spellEnd"/>
            <w:r w:rsidRPr="00BF3E13">
              <w:rPr>
                <w:rFonts w:cstheme="minorHAnsi"/>
                <w:color w:val="000000"/>
                <w:sz w:val="20"/>
                <w:szCs w:val="20"/>
                <w:lang w:val="en-US"/>
              </w:rPr>
              <w:t xml:space="preserve">, </w:t>
            </w:r>
            <w:proofErr w:type="spellStart"/>
            <w:r w:rsidRPr="00BF3E13">
              <w:rPr>
                <w:rFonts w:cstheme="minorHAnsi"/>
                <w:color w:val="000000"/>
                <w:sz w:val="20"/>
                <w:szCs w:val="20"/>
                <w:lang w:val="en-US"/>
              </w:rPr>
              <w:t>obsługiwane</w:t>
            </w:r>
            <w:proofErr w:type="spellEnd"/>
            <w:r w:rsidRPr="00BF3E13">
              <w:rPr>
                <w:rFonts w:cstheme="minorHAnsi"/>
                <w:color w:val="000000"/>
                <w:sz w:val="20"/>
                <w:szCs w:val="20"/>
                <w:lang w:val="en-US"/>
              </w:rPr>
              <w:t xml:space="preserve"> </w:t>
            </w:r>
            <w:proofErr w:type="spellStart"/>
            <w:r w:rsidRPr="00BF3E13">
              <w:rPr>
                <w:rFonts w:cstheme="minorHAnsi"/>
                <w:color w:val="000000"/>
                <w:sz w:val="20"/>
                <w:szCs w:val="20"/>
                <w:lang w:val="en-US"/>
              </w:rPr>
              <w:t>systemy</w:t>
            </w:r>
            <w:proofErr w:type="spellEnd"/>
            <w:r w:rsidRPr="00BF3E13">
              <w:rPr>
                <w:rFonts w:cstheme="minorHAnsi"/>
                <w:color w:val="000000"/>
                <w:sz w:val="20"/>
                <w:szCs w:val="20"/>
                <w:lang w:val="en-US"/>
              </w:rPr>
              <w:t xml:space="preserve"> </w:t>
            </w:r>
            <w:proofErr w:type="spellStart"/>
            <w:r w:rsidRPr="00BF3E13">
              <w:rPr>
                <w:rFonts w:cstheme="minorHAnsi"/>
                <w:color w:val="000000"/>
                <w:sz w:val="20"/>
                <w:szCs w:val="20"/>
                <w:lang w:val="en-US"/>
              </w:rPr>
              <w:t>operacyjne</w:t>
            </w:r>
            <w:proofErr w:type="spellEnd"/>
            <w:r w:rsidRPr="00BF3E13">
              <w:rPr>
                <w:rFonts w:cstheme="minorHAnsi"/>
                <w:color w:val="000000"/>
                <w:sz w:val="20"/>
                <w:szCs w:val="20"/>
                <w:lang w:val="en-US"/>
              </w:rPr>
              <w:t xml:space="preserve"> w </w:t>
            </w:r>
            <w:proofErr w:type="spellStart"/>
            <w:r w:rsidRPr="00BF3E13">
              <w:rPr>
                <w:rFonts w:cstheme="minorHAnsi"/>
                <w:color w:val="000000"/>
                <w:sz w:val="20"/>
                <w:szCs w:val="20"/>
                <w:lang w:val="en-US"/>
              </w:rPr>
              <w:t>ramach</w:t>
            </w:r>
            <w:proofErr w:type="spellEnd"/>
            <w:r w:rsidRPr="00BF3E13">
              <w:rPr>
                <w:rFonts w:cstheme="minorHAnsi"/>
                <w:color w:val="000000"/>
                <w:sz w:val="20"/>
                <w:szCs w:val="20"/>
                <w:lang w:val="en-US"/>
              </w:rPr>
              <w:t xml:space="preserve">: </w:t>
            </w:r>
          </w:p>
          <w:p w14:paraId="2B5A9E4E" w14:textId="77777777" w:rsidR="00DE2AF8" w:rsidRPr="00BF3E13" w:rsidRDefault="00DE2AF8" w:rsidP="00DE2AF8">
            <w:pPr>
              <w:widowControl w:val="0"/>
              <w:spacing w:after="0" w:line="240" w:lineRule="auto"/>
              <w:rPr>
                <w:rFonts w:cstheme="minorHAnsi"/>
                <w:color w:val="000000"/>
                <w:sz w:val="20"/>
                <w:szCs w:val="20"/>
                <w:lang w:val="en-US"/>
              </w:rPr>
            </w:pPr>
            <w:r w:rsidRPr="00BF3E13">
              <w:rPr>
                <w:rFonts w:cstheme="minorHAnsi"/>
                <w:color w:val="000000"/>
                <w:sz w:val="20"/>
                <w:szCs w:val="20"/>
                <w:lang w:val="en-US"/>
              </w:rPr>
              <w:t>- Windows Server 2008 R2 – 2019 (x64)</w:t>
            </w:r>
          </w:p>
          <w:p w14:paraId="4E77E54F" w14:textId="77777777" w:rsidR="00DE2AF8" w:rsidRPr="00BF3E13" w:rsidRDefault="00DE2AF8" w:rsidP="00DE2AF8">
            <w:pPr>
              <w:widowControl w:val="0"/>
              <w:spacing w:after="0" w:line="240" w:lineRule="auto"/>
              <w:rPr>
                <w:rFonts w:cstheme="minorHAnsi"/>
                <w:color w:val="000000"/>
                <w:sz w:val="20"/>
                <w:szCs w:val="20"/>
                <w:lang w:val="en-US"/>
              </w:rPr>
            </w:pPr>
            <w:r w:rsidRPr="00BF3E13">
              <w:rPr>
                <w:rFonts w:cstheme="minorHAnsi"/>
                <w:color w:val="000000"/>
                <w:sz w:val="20"/>
                <w:szCs w:val="20"/>
                <w:lang w:val="en-US"/>
              </w:rPr>
              <w:t>- Windows 7 – 10 Professional (x64)</w:t>
            </w:r>
          </w:p>
          <w:p w14:paraId="68A4F2C5" w14:textId="77777777" w:rsidR="00DE2AF8" w:rsidRPr="00BF3E13" w:rsidRDefault="00DE2AF8" w:rsidP="00DE2AF8">
            <w:pPr>
              <w:widowControl w:val="0"/>
              <w:spacing w:after="0" w:line="240" w:lineRule="auto"/>
              <w:rPr>
                <w:rFonts w:cstheme="minorHAnsi"/>
                <w:color w:val="000000"/>
                <w:sz w:val="20"/>
                <w:szCs w:val="20"/>
                <w:lang w:val="en-US"/>
              </w:rPr>
            </w:pPr>
            <w:r w:rsidRPr="00BF3E13">
              <w:rPr>
                <w:rFonts w:cstheme="minorHAnsi"/>
                <w:color w:val="000000"/>
                <w:sz w:val="20"/>
                <w:szCs w:val="20"/>
                <w:lang w:val="en-US"/>
              </w:rPr>
              <w:t>- Ubuntu 16.04 – 18.04 Server (x64)</w:t>
            </w:r>
          </w:p>
          <w:p w14:paraId="1B025F10" w14:textId="77777777" w:rsidR="00DE2AF8" w:rsidRPr="00BF3E13" w:rsidRDefault="00DE2AF8" w:rsidP="00DE2AF8">
            <w:pPr>
              <w:widowControl w:val="0"/>
              <w:spacing w:after="0" w:line="240" w:lineRule="auto"/>
              <w:rPr>
                <w:rFonts w:cstheme="minorHAnsi"/>
                <w:color w:val="000000"/>
                <w:sz w:val="20"/>
                <w:szCs w:val="20"/>
                <w:lang w:val="en-US"/>
              </w:rPr>
            </w:pPr>
            <w:r w:rsidRPr="00BF3E13">
              <w:rPr>
                <w:rFonts w:cstheme="minorHAnsi"/>
                <w:color w:val="000000"/>
                <w:sz w:val="20"/>
                <w:szCs w:val="20"/>
                <w:lang w:val="en-US"/>
              </w:rPr>
              <w:t>- Red Hat Enterprise Linux 7.4 – 7.6 (x64)</w:t>
            </w:r>
          </w:p>
          <w:p w14:paraId="4505A714" w14:textId="77777777" w:rsidR="00DE2AF8" w:rsidRPr="00BF3E13" w:rsidRDefault="00DE2AF8" w:rsidP="00DE2AF8">
            <w:pPr>
              <w:widowControl w:val="0"/>
              <w:spacing w:after="0" w:line="240" w:lineRule="auto"/>
              <w:rPr>
                <w:rFonts w:cstheme="minorHAnsi"/>
                <w:color w:val="000000"/>
                <w:sz w:val="20"/>
                <w:szCs w:val="20"/>
                <w:lang w:val="en-US"/>
              </w:rPr>
            </w:pPr>
            <w:r w:rsidRPr="00BF3E13">
              <w:rPr>
                <w:rFonts w:cstheme="minorHAnsi"/>
                <w:color w:val="000000"/>
                <w:sz w:val="20"/>
                <w:szCs w:val="20"/>
                <w:lang w:val="en-US"/>
              </w:rPr>
              <w:t>- SUSE Linux Enterprise Server 12 SP1-SP3 (x64)</w:t>
            </w:r>
          </w:p>
          <w:p w14:paraId="04E781F0"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 </w:t>
            </w:r>
            <w:proofErr w:type="spellStart"/>
            <w:r w:rsidRPr="00BF3E13">
              <w:rPr>
                <w:rFonts w:cstheme="minorHAnsi"/>
                <w:color w:val="000000"/>
                <w:sz w:val="20"/>
                <w:szCs w:val="20"/>
              </w:rPr>
              <w:t>CentOS</w:t>
            </w:r>
            <w:proofErr w:type="spellEnd"/>
            <w:r w:rsidRPr="00BF3E13">
              <w:rPr>
                <w:rFonts w:cstheme="minorHAnsi"/>
                <w:color w:val="000000"/>
                <w:sz w:val="20"/>
                <w:szCs w:val="20"/>
              </w:rPr>
              <w:t xml:space="preserve"> 7.6 </w:t>
            </w:r>
          </w:p>
          <w:p w14:paraId="4070753B"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b) jako maszyna wirtualna Vmware </w:t>
            </w:r>
          </w:p>
          <w:p w14:paraId="354E363F"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c) jako maszyna wirtualna Amazon </w:t>
            </w:r>
          </w:p>
          <w:p w14:paraId="1483D240"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d) na serwerze NAS: ASUSTOR, NETGEAR, QNAP, </w:t>
            </w:r>
            <w:proofErr w:type="spellStart"/>
            <w:r w:rsidRPr="00BF3E13">
              <w:rPr>
                <w:rFonts w:cstheme="minorHAnsi"/>
                <w:color w:val="000000"/>
                <w:sz w:val="20"/>
                <w:szCs w:val="20"/>
              </w:rPr>
              <w:t>Synology</w:t>
            </w:r>
            <w:proofErr w:type="spellEnd"/>
            <w:r w:rsidRPr="00BF3E13">
              <w:rPr>
                <w:rFonts w:cstheme="minorHAnsi"/>
                <w:color w:val="000000"/>
                <w:sz w:val="20"/>
                <w:szCs w:val="20"/>
              </w:rPr>
              <w:t xml:space="preserve"> i Western Digital </w:t>
            </w:r>
          </w:p>
          <w:p w14:paraId="2025A00B"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4. Oprogramowanie do backupu musi pozwalać na wykorzystanie dowolnego serwera oraz przestrzeni dyskowej (nie dedykowanych), za pośrednictwem protokołów CIFS lub NFS </w:t>
            </w:r>
          </w:p>
          <w:p w14:paraId="5E7981B6"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5. Oprogramowanie nie może wymagać instalacji jakiegokolwiek agenta wewnątrz maszyny wirtualnej w celach backupu/przywracania </w:t>
            </w:r>
          </w:p>
          <w:p w14:paraId="76721A66" w14:textId="77777777" w:rsidR="00DE2AF8"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6. Oprogramowanie nie może wymagać dodatkowej instalacji zewnętrznych aplikacji (np. </w:t>
            </w:r>
            <w:proofErr w:type="spellStart"/>
            <w:r w:rsidRPr="00BF3E13">
              <w:rPr>
                <w:rFonts w:cstheme="minorHAnsi"/>
                <w:color w:val="000000"/>
                <w:sz w:val="20"/>
                <w:szCs w:val="20"/>
              </w:rPr>
              <w:t>Frameworków</w:t>
            </w:r>
            <w:proofErr w:type="spellEnd"/>
            <w:r w:rsidRPr="00BF3E13">
              <w:rPr>
                <w:rFonts w:cstheme="minorHAnsi"/>
                <w:color w:val="000000"/>
                <w:sz w:val="20"/>
                <w:szCs w:val="20"/>
              </w:rPr>
              <w:t xml:space="preserve"> czy baz danych)</w:t>
            </w:r>
          </w:p>
          <w:p w14:paraId="126BC1DB" w14:textId="77777777" w:rsidR="00DE2AF8" w:rsidRDefault="00DE2AF8" w:rsidP="00DE2AF8">
            <w:pPr>
              <w:widowControl w:val="0"/>
              <w:spacing w:after="0" w:line="240" w:lineRule="auto"/>
              <w:rPr>
                <w:rFonts w:cstheme="minorHAnsi"/>
                <w:color w:val="000000"/>
                <w:sz w:val="20"/>
                <w:szCs w:val="20"/>
              </w:rPr>
            </w:pPr>
          </w:p>
          <w:p w14:paraId="3E1F93F2" w14:textId="1CC12711" w:rsidR="00DE2AF8" w:rsidRDefault="00DE2AF8" w:rsidP="00DE2AF8">
            <w:pPr>
              <w:widowControl w:val="0"/>
              <w:spacing w:after="0" w:line="240" w:lineRule="auto"/>
              <w:rPr>
                <w:rFonts w:cstheme="minorHAnsi"/>
                <w:b/>
                <w:color w:val="000000"/>
                <w:sz w:val="20"/>
                <w:szCs w:val="20"/>
              </w:rPr>
            </w:pPr>
            <w:r w:rsidRPr="00BF3E13">
              <w:rPr>
                <w:rFonts w:cstheme="minorHAnsi"/>
                <w:b/>
                <w:color w:val="000000"/>
                <w:sz w:val="20"/>
                <w:szCs w:val="20"/>
              </w:rPr>
              <w:t>Licencjonowanie</w:t>
            </w:r>
          </w:p>
          <w:p w14:paraId="5C7B6F9F"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1. Wszystkie funkcje i komponenty oprogramowania dla środowisk Vmware i Hyper-V powinny być licencjonowane per gniazdo procesora w hostach </w:t>
            </w:r>
            <w:proofErr w:type="spellStart"/>
            <w:r w:rsidRPr="00BF3E13">
              <w:rPr>
                <w:rFonts w:cstheme="minorHAnsi"/>
                <w:color w:val="000000"/>
                <w:sz w:val="20"/>
                <w:szCs w:val="20"/>
              </w:rPr>
              <w:t>wirtualizacyjnych</w:t>
            </w:r>
            <w:proofErr w:type="spellEnd"/>
            <w:r w:rsidRPr="00BF3E13">
              <w:rPr>
                <w:rFonts w:cstheme="minorHAnsi"/>
                <w:color w:val="000000"/>
                <w:sz w:val="20"/>
                <w:szCs w:val="20"/>
              </w:rPr>
              <w:t xml:space="preserve"> służących za źródło backupu lub replikacji. Licencjonowanie powinno być realizowane w wariancie wieczystym, w którym licencja nie ma terminu ważności.</w:t>
            </w:r>
          </w:p>
          <w:p w14:paraId="06761642"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2. Dopuszczalne jest dostarczenie oprogramowania w wersji umożliwiającej ograniczoną rozbudowę środowiska, wersja ta powinna jednak umożliwiać rozbudowę do nie mniej niż 6 gniazd procesorów w obrębie środowiska</w:t>
            </w:r>
            <w:r>
              <w:rPr>
                <w:rFonts w:cstheme="minorHAnsi"/>
                <w:color w:val="000000"/>
                <w:sz w:val="20"/>
                <w:szCs w:val="20"/>
              </w:rPr>
              <w:t>.</w:t>
            </w:r>
          </w:p>
          <w:p w14:paraId="7B40A03D"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3. W ramach dostarczonej licencji na określoną ilość gniazd procesorów wymagane jest zapewnienie </w:t>
            </w:r>
            <w:r>
              <w:rPr>
                <w:rFonts w:cstheme="minorHAnsi"/>
                <w:color w:val="000000"/>
                <w:sz w:val="20"/>
                <w:szCs w:val="20"/>
              </w:rPr>
              <w:t>min. 3</w:t>
            </w:r>
            <w:r w:rsidRPr="00BF3E13">
              <w:rPr>
                <w:rFonts w:cstheme="minorHAnsi"/>
                <w:color w:val="000000"/>
                <w:sz w:val="20"/>
                <w:szCs w:val="20"/>
              </w:rPr>
              <w:t xml:space="preserve"> lat</w:t>
            </w:r>
            <w:r>
              <w:rPr>
                <w:rFonts w:cstheme="minorHAnsi"/>
                <w:color w:val="000000"/>
                <w:sz w:val="20"/>
                <w:szCs w:val="20"/>
              </w:rPr>
              <w:t>a</w:t>
            </w:r>
            <w:r w:rsidRPr="00BF3E13">
              <w:rPr>
                <w:rFonts w:cstheme="minorHAnsi"/>
                <w:color w:val="000000"/>
                <w:sz w:val="20"/>
                <w:szCs w:val="20"/>
              </w:rPr>
              <w:t xml:space="preserve"> wsparcia technicznego producenta, zapewniającego dostęp do aktualizacji i poprawek oprogramowania oraz umożliwiającego kontakt z działem technicznym producenta w zakresie oferowanego oprogramowania</w:t>
            </w:r>
            <w:r>
              <w:rPr>
                <w:rFonts w:cstheme="minorHAnsi"/>
                <w:color w:val="000000"/>
                <w:sz w:val="20"/>
                <w:szCs w:val="20"/>
              </w:rPr>
              <w:t>.</w:t>
            </w:r>
          </w:p>
          <w:p w14:paraId="79504230" w14:textId="77777777" w:rsidR="00DE2AF8"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4. W ramach dostawy wymagane jest dostarczenie licencji na ochronę 6 gniazd procesorów w hostach Vmware lub Hyper-V.</w:t>
            </w:r>
          </w:p>
          <w:p w14:paraId="1708195C" w14:textId="77777777" w:rsidR="00DE2AF8" w:rsidRPr="00BF3E13"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5. </w:t>
            </w:r>
            <w:r w:rsidRPr="00C15DFE">
              <w:rPr>
                <w:rFonts w:cstheme="minorHAnsi"/>
                <w:color w:val="000000"/>
                <w:sz w:val="20"/>
                <w:szCs w:val="20"/>
              </w:rPr>
              <w:t>Licencjonowanie innych środowisk może być realizowane na zasadzie wymagającej zakupu dedykowanej licencji dla środowiska</w:t>
            </w:r>
            <w:r>
              <w:rPr>
                <w:rFonts w:cstheme="minorHAnsi"/>
                <w:color w:val="000000"/>
                <w:sz w:val="20"/>
                <w:szCs w:val="20"/>
              </w:rPr>
              <w:t>.</w:t>
            </w:r>
          </w:p>
          <w:p w14:paraId="2CC1A3E2" w14:textId="77777777" w:rsidR="00DE2AF8" w:rsidRPr="00BF3E13" w:rsidRDefault="00DE2AF8" w:rsidP="00DE2AF8">
            <w:pPr>
              <w:widowControl w:val="0"/>
              <w:spacing w:after="0" w:line="240" w:lineRule="auto"/>
              <w:rPr>
                <w:rFonts w:cstheme="minorHAnsi"/>
                <w:b/>
                <w:color w:val="000000"/>
                <w:sz w:val="20"/>
                <w:szCs w:val="20"/>
              </w:rPr>
            </w:pPr>
          </w:p>
          <w:p w14:paraId="1D242E39" w14:textId="39046974" w:rsidR="00DE2AF8" w:rsidRDefault="00DE2AF8" w:rsidP="00DE2AF8">
            <w:pPr>
              <w:widowControl w:val="0"/>
              <w:spacing w:after="0" w:line="240" w:lineRule="auto"/>
              <w:rPr>
                <w:rFonts w:cstheme="minorHAnsi"/>
                <w:b/>
                <w:color w:val="000000"/>
                <w:sz w:val="20"/>
                <w:szCs w:val="20"/>
              </w:rPr>
            </w:pPr>
            <w:r w:rsidRPr="00C15DFE">
              <w:rPr>
                <w:rFonts w:cstheme="minorHAnsi"/>
                <w:b/>
                <w:color w:val="000000"/>
                <w:sz w:val="20"/>
                <w:szCs w:val="20"/>
              </w:rPr>
              <w:t>Ochrona danych</w:t>
            </w:r>
          </w:p>
          <w:p w14:paraId="100DF5C2"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1. </w:t>
            </w:r>
            <w:r w:rsidRPr="00C15DFE">
              <w:rPr>
                <w:rFonts w:cstheme="minorHAnsi"/>
                <w:color w:val="000000"/>
                <w:sz w:val="20"/>
                <w:szCs w:val="20"/>
              </w:rPr>
              <w:t xml:space="preserve">Oprogramowanie musi posiadać funkcje backupu i replikacji: </w:t>
            </w:r>
          </w:p>
          <w:p w14:paraId="0299DE09"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a) </w:t>
            </w:r>
            <w:r w:rsidRPr="00C15DFE">
              <w:rPr>
                <w:rFonts w:cstheme="minorHAnsi"/>
                <w:color w:val="000000"/>
                <w:sz w:val="20"/>
                <w:szCs w:val="20"/>
              </w:rPr>
              <w:t xml:space="preserve">Backup maszyn wirtualnych Vmware </w:t>
            </w:r>
          </w:p>
          <w:p w14:paraId="63E7A87A"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b) </w:t>
            </w:r>
            <w:r w:rsidRPr="00C15DFE">
              <w:rPr>
                <w:rFonts w:cstheme="minorHAnsi"/>
                <w:color w:val="000000"/>
                <w:sz w:val="20"/>
                <w:szCs w:val="20"/>
              </w:rPr>
              <w:t xml:space="preserve">Replikacja maszyn wirtualnych Vmware (tworzenie I aktualizacja identycznych kopii dla źródłowych maszyn wirtualnych). Replikacja nie może wymagać utworzenia backupu </w:t>
            </w:r>
          </w:p>
          <w:p w14:paraId="49374CC7"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c) </w:t>
            </w:r>
            <w:r w:rsidRPr="00C15DFE">
              <w:rPr>
                <w:rFonts w:cstheme="minorHAnsi"/>
                <w:color w:val="000000"/>
                <w:sz w:val="20"/>
                <w:szCs w:val="20"/>
              </w:rPr>
              <w:t xml:space="preserve">Backup maszyn wirtualnych Hyper-V </w:t>
            </w:r>
          </w:p>
          <w:p w14:paraId="698953D2"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d) </w:t>
            </w:r>
            <w:r w:rsidRPr="00C15DFE">
              <w:rPr>
                <w:rFonts w:cstheme="minorHAnsi"/>
                <w:color w:val="000000"/>
                <w:sz w:val="20"/>
                <w:szCs w:val="20"/>
              </w:rPr>
              <w:t xml:space="preserve">Replikacja maszyn wirtualnych Hyper-V (tworzenie I aktualizacja identycznych kopii dla źródłowych maszyn wirtualnych). Replikacja nie może wymagać utworzenia backupu </w:t>
            </w:r>
          </w:p>
          <w:p w14:paraId="54617DD9"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e) </w:t>
            </w:r>
            <w:r w:rsidRPr="00C15DFE">
              <w:rPr>
                <w:rFonts w:cstheme="minorHAnsi"/>
                <w:color w:val="000000"/>
                <w:sz w:val="20"/>
                <w:szCs w:val="20"/>
              </w:rPr>
              <w:t xml:space="preserve">Możliwość przesłania pierwszych kopii za pośrednictwem dysków zewnętrznych do lokalizacji docelowej oraz późniejsze wznowienie ochrony maszyn wirtualnych </w:t>
            </w:r>
          </w:p>
          <w:p w14:paraId="3B25D083"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f) </w:t>
            </w:r>
            <w:r w:rsidRPr="00C15DFE">
              <w:rPr>
                <w:rFonts w:cstheme="minorHAnsi"/>
                <w:color w:val="000000"/>
                <w:sz w:val="20"/>
                <w:szCs w:val="20"/>
              </w:rPr>
              <w:t xml:space="preserve">Możliwość określania pasma wykorzystywanego przez oprogramowanie do backupu globalnie lub per zadanie </w:t>
            </w:r>
          </w:p>
          <w:p w14:paraId="34BD13E6"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g) </w:t>
            </w:r>
            <w:r w:rsidRPr="00C15DFE">
              <w:rPr>
                <w:rFonts w:cstheme="minorHAnsi"/>
                <w:color w:val="000000"/>
                <w:sz w:val="20"/>
                <w:szCs w:val="20"/>
              </w:rPr>
              <w:t xml:space="preserve">Możliwość tworzenia do 1000 punktów przywracania dla każdej z maszyn wirtualnych w ramach zadania backupu </w:t>
            </w:r>
          </w:p>
          <w:p w14:paraId="54B11E05"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h) </w:t>
            </w:r>
            <w:r w:rsidRPr="00C15DFE">
              <w:rPr>
                <w:rFonts w:cstheme="minorHAnsi"/>
                <w:color w:val="000000"/>
                <w:sz w:val="20"/>
                <w:szCs w:val="20"/>
              </w:rPr>
              <w:t xml:space="preserve">Obsługa retencji zgodnie z zasadą </w:t>
            </w:r>
            <w:proofErr w:type="spellStart"/>
            <w:r w:rsidRPr="00C15DFE">
              <w:rPr>
                <w:rFonts w:cstheme="minorHAnsi"/>
                <w:color w:val="000000"/>
                <w:sz w:val="20"/>
                <w:szCs w:val="20"/>
              </w:rPr>
              <w:t>Grandfather-father-son</w:t>
            </w:r>
            <w:proofErr w:type="spellEnd"/>
            <w:r w:rsidRPr="00C15DFE">
              <w:rPr>
                <w:rFonts w:cstheme="minorHAnsi"/>
                <w:color w:val="000000"/>
                <w:sz w:val="20"/>
                <w:szCs w:val="20"/>
              </w:rPr>
              <w:t xml:space="preserve"> – oprogramowanie musi pozwalać na rotację punktów przywracania w trybie dziennym, tygodniowym, miesięcznym oraz rocznym </w:t>
            </w:r>
          </w:p>
          <w:p w14:paraId="29D979E3"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i) </w:t>
            </w:r>
            <w:r w:rsidRPr="00C15DFE">
              <w:rPr>
                <w:rFonts w:cstheme="minorHAnsi"/>
                <w:color w:val="000000"/>
                <w:sz w:val="20"/>
                <w:szCs w:val="20"/>
              </w:rPr>
              <w:t xml:space="preserve">Kopia backupu (replikacja) do innych repozytoriów backupu lokalnych oraz zdalnych </w:t>
            </w:r>
          </w:p>
          <w:p w14:paraId="1725CBAA" w14:textId="77777777" w:rsidR="00DE2AF8" w:rsidRPr="00C15DFE" w:rsidRDefault="00DE2AF8" w:rsidP="00DE2AF8">
            <w:pPr>
              <w:widowControl w:val="0"/>
              <w:spacing w:after="0" w:line="240" w:lineRule="auto"/>
              <w:rPr>
                <w:rFonts w:cstheme="minorHAnsi"/>
                <w:color w:val="000000"/>
                <w:sz w:val="20"/>
                <w:szCs w:val="20"/>
              </w:rPr>
            </w:pPr>
            <w:r w:rsidRPr="00C15DFE">
              <w:rPr>
                <w:rFonts w:cstheme="minorHAnsi"/>
                <w:color w:val="000000"/>
                <w:sz w:val="20"/>
                <w:szCs w:val="20"/>
              </w:rPr>
              <w:lastRenderedPageBreak/>
              <w:t xml:space="preserve">Oprogramowanie musi pozwalać na utworzenie kopii źródłowego repozytorium backupu oraz tylko wybranych backupów. Kopia tworzona jest zgodnie z określonym harmonogramem </w:t>
            </w:r>
          </w:p>
          <w:p w14:paraId="2002F634" w14:textId="464E942A" w:rsidR="00DE2AF8"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j) </w:t>
            </w:r>
            <w:r w:rsidRPr="00C15DFE">
              <w:rPr>
                <w:rFonts w:cstheme="minorHAnsi"/>
                <w:color w:val="000000"/>
                <w:sz w:val="20"/>
                <w:szCs w:val="20"/>
              </w:rPr>
              <w:t xml:space="preserve">Oprogramowanie musi pozwalać na określenie kolejności, w jakiej są </w:t>
            </w:r>
            <w:proofErr w:type="spellStart"/>
            <w:r w:rsidRPr="00C15DFE">
              <w:rPr>
                <w:rFonts w:cstheme="minorHAnsi"/>
                <w:color w:val="000000"/>
                <w:sz w:val="20"/>
                <w:szCs w:val="20"/>
              </w:rPr>
              <w:t>backupowane</w:t>
            </w:r>
            <w:proofErr w:type="spellEnd"/>
            <w:r w:rsidRPr="00C15DFE">
              <w:rPr>
                <w:rFonts w:cstheme="minorHAnsi"/>
                <w:color w:val="000000"/>
                <w:sz w:val="20"/>
                <w:szCs w:val="20"/>
              </w:rPr>
              <w:t xml:space="preserve"> lub replikowane maszyny wirtualne w ramach zadania</w:t>
            </w:r>
            <w:r w:rsidR="00071E12">
              <w:rPr>
                <w:rFonts w:cstheme="minorHAnsi"/>
                <w:color w:val="000000"/>
                <w:sz w:val="20"/>
                <w:szCs w:val="20"/>
              </w:rPr>
              <w:t>.</w:t>
            </w:r>
          </w:p>
          <w:p w14:paraId="2CABDA45" w14:textId="77777777" w:rsidR="00DE2AF8" w:rsidRDefault="00DE2AF8" w:rsidP="00DE2AF8">
            <w:pPr>
              <w:widowControl w:val="0"/>
              <w:spacing w:after="0" w:line="240" w:lineRule="auto"/>
              <w:rPr>
                <w:rFonts w:cstheme="minorHAnsi"/>
                <w:color w:val="000000"/>
                <w:sz w:val="20"/>
                <w:szCs w:val="20"/>
              </w:rPr>
            </w:pPr>
          </w:p>
          <w:p w14:paraId="7AE463BD" w14:textId="794E5C68" w:rsidR="00DE2AF8" w:rsidRDefault="00DE2AF8" w:rsidP="00DE2AF8">
            <w:pPr>
              <w:widowControl w:val="0"/>
              <w:spacing w:after="0" w:line="240" w:lineRule="auto"/>
              <w:rPr>
                <w:rFonts w:cstheme="minorHAnsi"/>
                <w:b/>
                <w:color w:val="000000"/>
                <w:sz w:val="20"/>
                <w:szCs w:val="20"/>
              </w:rPr>
            </w:pPr>
            <w:r w:rsidRPr="00C15DFE">
              <w:rPr>
                <w:rFonts w:cstheme="minorHAnsi"/>
                <w:b/>
                <w:color w:val="000000"/>
                <w:sz w:val="20"/>
                <w:szCs w:val="20"/>
              </w:rPr>
              <w:t>Optymalizacja wykorzystania miejsca na dane</w:t>
            </w:r>
          </w:p>
          <w:p w14:paraId="26D333C3"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1) </w:t>
            </w:r>
            <w:r w:rsidRPr="00C15DFE">
              <w:rPr>
                <w:rFonts w:cstheme="minorHAnsi"/>
                <w:color w:val="000000"/>
                <w:sz w:val="20"/>
                <w:szCs w:val="20"/>
              </w:rPr>
              <w:t xml:space="preserve">Oprogramowanie musi posiadać poniższe funkcje pozwalające na ograniczenie wielkości </w:t>
            </w:r>
            <w:proofErr w:type="spellStart"/>
            <w:r w:rsidRPr="00C15DFE">
              <w:rPr>
                <w:rFonts w:cstheme="minorHAnsi"/>
                <w:color w:val="000000"/>
                <w:sz w:val="20"/>
                <w:szCs w:val="20"/>
              </w:rPr>
              <w:t>backupowanych</w:t>
            </w:r>
            <w:proofErr w:type="spellEnd"/>
            <w:r w:rsidRPr="00C15DFE">
              <w:rPr>
                <w:rFonts w:cstheme="minorHAnsi"/>
                <w:color w:val="000000"/>
                <w:sz w:val="20"/>
                <w:szCs w:val="20"/>
              </w:rPr>
              <w:t xml:space="preserve"> danych: </w:t>
            </w:r>
          </w:p>
          <w:p w14:paraId="0F757B1D"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a) </w:t>
            </w:r>
            <w:proofErr w:type="spellStart"/>
            <w:r w:rsidRPr="00C15DFE">
              <w:rPr>
                <w:rFonts w:cstheme="minorHAnsi"/>
                <w:color w:val="000000"/>
                <w:sz w:val="20"/>
                <w:szCs w:val="20"/>
              </w:rPr>
              <w:t>Deduplikacja</w:t>
            </w:r>
            <w:proofErr w:type="spellEnd"/>
            <w:r w:rsidRPr="00C15DFE">
              <w:rPr>
                <w:rFonts w:cstheme="minorHAnsi"/>
                <w:color w:val="000000"/>
                <w:sz w:val="20"/>
                <w:szCs w:val="20"/>
              </w:rPr>
              <w:t xml:space="preserve"> backupu, która działa w ramach całego repozytorium backupu oraz obejmuje wszystkie dane, które są w tym repozytorium przechowywane </w:t>
            </w:r>
          </w:p>
          <w:p w14:paraId="2900AEA6"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b) </w:t>
            </w:r>
            <w:r w:rsidRPr="00C15DFE">
              <w:rPr>
                <w:rFonts w:cstheme="minorHAnsi"/>
                <w:color w:val="000000"/>
                <w:sz w:val="20"/>
                <w:szCs w:val="20"/>
              </w:rPr>
              <w:t xml:space="preserve">Kompresja backupu, w tym konfigurowalny stopień kompresji </w:t>
            </w:r>
          </w:p>
          <w:p w14:paraId="1A38E91A" w14:textId="4F96F95B" w:rsidR="00DE2AF8"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c) </w:t>
            </w:r>
            <w:r w:rsidRPr="00C15DFE">
              <w:rPr>
                <w:rFonts w:cstheme="minorHAnsi"/>
                <w:color w:val="000000"/>
                <w:sz w:val="20"/>
                <w:szCs w:val="20"/>
              </w:rPr>
              <w:t>Automatyczne pomijanie plików i partycji wymiany w systemach Windows i Linux działających jako maszyny wirtualne</w:t>
            </w:r>
            <w:r w:rsidR="00071E12">
              <w:rPr>
                <w:rFonts w:cstheme="minorHAnsi"/>
                <w:color w:val="000000"/>
                <w:sz w:val="20"/>
                <w:szCs w:val="20"/>
              </w:rPr>
              <w:t>.</w:t>
            </w:r>
          </w:p>
          <w:p w14:paraId="14535946" w14:textId="77777777" w:rsidR="00DE2AF8" w:rsidRDefault="00DE2AF8" w:rsidP="00DE2AF8">
            <w:pPr>
              <w:widowControl w:val="0"/>
              <w:spacing w:after="0" w:line="240" w:lineRule="auto"/>
              <w:rPr>
                <w:rFonts w:cstheme="minorHAnsi"/>
                <w:color w:val="000000"/>
                <w:sz w:val="20"/>
                <w:szCs w:val="20"/>
              </w:rPr>
            </w:pPr>
          </w:p>
          <w:p w14:paraId="49606143" w14:textId="4E3BF6BE" w:rsidR="00DE2AF8" w:rsidRDefault="00DE2AF8" w:rsidP="00DE2AF8">
            <w:pPr>
              <w:widowControl w:val="0"/>
              <w:spacing w:after="0" w:line="240" w:lineRule="auto"/>
              <w:rPr>
                <w:rFonts w:cstheme="minorHAnsi"/>
                <w:b/>
                <w:color w:val="000000"/>
                <w:sz w:val="20"/>
                <w:szCs w:val="20"/>
              </w:rPr>
            </w:pPr>
            <w:r w:rsidRPr="00C15DFE">
              <w:rPr>
                <w:rFonts w:cstheme="minorHAnsi"/>
                <w:b/>
                <w:color w:val="000000"/>
                <w:sz w:val="20"/>
                <w:szCs w:val="20"/>
              </w:rPr>
              <w:t>Spójność danych</w:t>
            </w:r>
          </w:p>
          <w:p w14:paraId="11802B39"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1. </w:t>
            </w:r>
            <w:r w:rsidRPr="00C15DFE">
              <w:rPr>
                <w:rFonts w:cstheme="minorHAnsi"/>
                <w:color w:val="000000"/>
                <w:sz w:val="20"/>
                <w:szCs w:val="20"/>
              </w:rPr>
              <w:t xml:space="preserve">Oprogramowanie musi posiadać poniższe funkcje, gwarantujące spójność danych: </w:t>
            </w:r>
          </w:p>
          <w:p w14:paraId="7D06E20D"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a) </w:t>
            </w:r>
            <w:r w:rsidRPr="00C15DFE">
              <w:rPr>
                <w:rFonts w:cstheme="minorHAnsi"/>
                <w:color w:val="000000"/>
                <w:sz w:val="20"/>
                <w:szCs w:val="20"/>
              </w:rPr>
              <w:t xml:space="preserve">Spójny backup i replikacja maszyn wirtualnych z systemami Windows i Linux </w:t>
            </w:r>
          </w:p>
          <w:p w14:paraId="0C1AFD58"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b) </w:t>
            </w:r>
            <w:r w:rsidRPr="00C15DFE">
              <w:rPr>
                <w:rFonts w:cstheme="minorHAnsi"/>
                <w:color w:val="000000"/>
                <w:sz w:val="20"/>
                <w:szCs w:val="20"/>
              </w:rPr>
              <w:t xml:space="preserve">Oprogramowanie musi umożliwiać wykonywanie własnych skryptów przed wykonaniem backupu oraz po jego wykonaniu </w:t>
            </w:r>
          </w:p>
          <w:p w14:paraId="0275CCC0"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c) </w:t>
            </w:r>
            <w:r w:rsidRPr="00C15DFE">
              <w:rPr>
                <w:rFonts w:cstheme="minorHAnsi"/>
                <w:color w:val="000000"/>
                <w:sz w:val="20"/>
                <w:szCs w:val="20"/>
              </w:rPr>
              <w:t>Automatyczne usuwanie (</w:t>
            </w:r>
            <w:proofErr w:type="spellStart"/>
            <w:r w:rsidRPr="00C15DFE">
              <w:rPr>
                <w:rFonts w:cstheme="minorHAnsi"/>
                <w:color w:val="000000"/>
                <w:sz w:val="20"/>
                <w:szCs w:val="20"/>
              </w:rPr>
              <w:t>trunking</w:t>
            </w:r>
            <w:proofErr w:type="spellEnd"/>
            <w:r w:rsidRPr="00C15DFE">
              <w:rPr>
                <w:rFonts w:cstheme="minorHAnsi"/>
                <w:color w:val="000000"/>
                <w:sz w:val="20"/>
                <w:szCs w:val="20"/>
              </w:rPr>
              <w:t xml:space="preserve">) logów transakcyjnych z poniższych aplikacji: </w:t>
            </w:r>
          </w:p>
          <w:p w14:paraId="7C3C8291" w14:textId="77777777" w:rsidR="00DE2AF8" w:rsidRPr="00C15DFE" w:rsidRDefault="00DE2AF8" w:rsidP="00DE2AF8">
            <w:pPr>
              <w:widowControl w:val="0"/>
              <w:spacing w:after="0" w:line="240" w:lineRule="auto"/>
              <w:rPr>
                <w:rFonts w:cstheme="minorHAnsi"/>
                <w:color w:val="000000"/>
                <w:sz w:val="20"/>
                <w:szCs w:val="20"/>
                <w:lang w:val="en-US"/>
              </w:rPr>
            </w:pPr>
            <w:r w:rsidRPr="00C15DFE">
              <w:rPr>
                <w:rFonts w:cstheme="minorHAnsi"/>
                <w:color w:val="000000"/>
                <w:sz w:val="20"/>
                <w:szCs w:val="20"/>
                <w:lang w:val="en-US"/>
              </w:rPr>
              <w:t xml:space="preserve">- Microsoft Exchange 2013, 2016, 2019 </w:t>
            </w:r>
          </w:p>
          <w:p w14:paraId="3869E3F3" w14:textId="77777777" w:rsidR="00DE2AF8" w:rsidRPr="00C15DFE" w:rsidRDefault="00DE2AF8" w:rsidP="00DE2AF8">
            <w:pPr>
              <w:widowControl w:val="0"/>
              <w:spacing w:after="0" w:line="240" w:lineRule="auto"/>
              <w:rPr>
                <w:rFonts w:cstheme="minorHAnsi"/>
                <w:color w:val="000000"/>
                <w:sz w:val="20"/>
                <w:szCs w:val="20"/>
                <w:lang w:val="en-US"/>
              </w:rPr>
            </w:pPr>
            <w:r>
              <w:rPr>
                <w:rFonts w:cstheme="minorHAnsi"/>
                <w:color w:val="000000"/>
                <w:sz w:val="20"/>
                <w:szCs w:val="20"/>
                <w:lang w:val="en-US"/>
              </w:rPr>
              <w:t xml:space="preserve">- </w:t>
            </w:r>
            <w:r w:rsidRPr="00C15DFE">
              <w:rPr>
                <w:rFonts w:cstheme="minorHAnsi"/>
                <w:color w:val="000000"/>
                <w:sz w:val="20"/>
                <w:szCs w:val="20"/>
                <w:lang w:val="en-US"/>
              </w:rPr>
              <w:t xml:space="preserve">Microsoft SQL 2008, 2008R2, 2012, 2014, 2016, 2017, 2019 </w:t>
            </w:r>
          </w:p>
          <w:p w14:paraId="515AA1A4"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d) </w:t>
            </w:r>
            <w:r w:rsidRPr="00C15DFE">
              <w:rPr>
                <w:rFonts w:cstheme="minorHAnsi"/>
                <w:color w:val="000000"/>
                <w:sz w:val="20"/>
                <w:szCs w:val="20"/>
              </w:rPr>
              <w:t xml:space="preserve">Automatyczna weryfikacja utworzonych backupów oraz replik ze środowiska Vmware poprzez uruchamianie maszyny wirtualnej bezpośrednio z backupu lub uruchamianie repliki </w:t>
            </w:r>
          </w:p>
          <w:p w14:paraId="1CF7EB8B"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e) </w:t>
            </w:r>
            <w:r w:rsidRPr="00C15DFE">
              <w:rPr>
                <w:rFonts w:cstheme="minorHAnsi"/>
                <w:color w:val="000000"/>
                <w:sz w:val="20"/>
                <w:szCs w:val="20"/>
              </w:rPr>
              <w:t xml:space="preserve">Oprogramowanie pozwala na generowanie oraz automatyczne wysyłanie raportów ze zrzutami ekranu testowanych maszyn wirtualnych Vmware i Hyper-V </w:t>
            </w:r>
          </w:p>
          <w:p w14:paraId="6E13FA9A"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f) </w:t>
            </w:r>
            <w:r w:rsidRPr="00C15DFE">
              <w:rPr>
                <w:rFonts w:cstheme="minorHAnsi"/>
                <w:color w:val="000000"/>
                <w:sz w:val="20"/>
                <w:szCs w:val="20"/>
              </w:rPr>
              <w:t xml:space="preserve">Pełna weryfikacja wszystkich danych przechowywanych w repozytorium backupu na żądanie, ze wskazaniem niespójnych punktów przywracania </w:t>
            </w:r>
          </w:p>
          <w:p w14:paraId="0F81CE40" w14:textId="6DE8F9B0" w:rsidR="00DE2AF8"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g) </w:t>
            </w:r>
            <w:r w:rsidRPr="00C15DFE">
              <w:rPr>
                <w:rFonts w:cstheme="minorHAnsi"/>
                <w:color w:val="000000"/>
                <w:sz w:val="20"/>
                <w:szCs w:val="20"/>
              </w:rPr>
              <w:t>Szyfrowanie danych przesyłanych przez sieć do zdalnego repozytorium backupu i/lub repozytorium replikacji</w:t>
            </w:r>
            <w:r w:rsidR="00071E12">
              <w:rPr>
                <w:rFonts w:cstheme="minorHAnsi"/>
                <w:color w:val="000000"/>
                <w:sz w:val="20"/>
                <w:szCs w:val="20"/>
              </w:rPr>
              <w:t>.</w:t>
            </w:r>
          </w:p>
          <w:p w14:paraId="01D21ABC" w14:textId="77777777" w:rsidR="00DE2AF8" w:rsidRDefault="00DE2AF8" w:rsidP="00DE2AF8">
            <w:pPr>
              <w:widowControl w:val="0"/>
              <w:spacing w:after="0" w:line="240" w:lineRule="auto"/>
              <w:rPr>
                <w:rFonts w:cstheme="minorHAnsi"/>
                <w:color w:val="000000"/>
                <w:sz w:val="20"/>
                <w:szCs w:val="20"/>
              </w:rPr>
            </w:pPr>
          </w:p>
          <w:p w14:paraId="7CBE79A9" w14:textId="6D75C5B1" w:rsidR="00DE2AF8" w:rsidRDefault="00DE2AF8" w:rsidP="00DE2AF8">
            <w:pPr>
              <w:widowControl w:val="0"/>
              <w:spacing w:after="0" w:line="240" w:lineRule="auto"/>
              <w:rPr>
                <w:rFonts w:cstheme="minorHAnsi"/>
                <w:b/>
                <w:color w:val="000000"/>
                <w:sz w:val="20"/>
                <w:szCs w:val="20"/>
              </w:rPr>
            </w:pPr>
            <w:r w:rsidRPr="00C15DFE">
              <w:rPr>
                <w:rFonts w:cstheme="minorHAnsi"/>
                <w:b/>
                <w:color w:val="000000"/>
                <w:sz w:val="20"/>
                <w:szCs w:val="20"/>
              </w:rPr>
              <w:t>Przywracanie danych</w:t>
            </w:r>
          </w:p>
          <w:p w14:paraId="324E3604"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1. </w:t>
            </w:r>
            <w:r w:rsidRPr="00C15DFE">
              <w:rPr>
                <w:rFonts w:cstheme="minorHAnsi"/>
                <w:color w:val="000000"/>
                <w:sz w:val="20"/>
                <w:szCs w:val="20"/>
              </w:rPr>
              <w:t xml:space="preserve">Oprogramowanie musi posiadać poniższe funkcje: </w:t>
            </w:r>
          </w:p>
          <w:p w14:paraId="7D7B0766"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a) </w:t>
            </w:r>
            <w:r w:rsidRPr="00C15DFE">
              <w:rPr>
                <w:rFonts w:cstheme="minorHAnsi"/>
                <w:color w:val="000000"/>
                <w:sz w:val="20"/>
                <w:szCs w:val="20"/>
              </w:rPr>
              <w:t xml:space="preserve">Przywracanie pełnych maszyn wirtualnych z backupu do oryginalnego lub innego serwera wirtualizacji </w:t>
            </w:r>
          </w:p>
          <w:p w14:paraId="73D7CCFC"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b) </w:t>
            </w:r>
            <w:r w:rsidRPr="00C15DFE">
              <w:rPr>
                <w:rFonts w:cstheme="minorHAnsi"/>
                <w:color w:val="000000"/>
                <w:sz w:val="20"/>
                <w:szCs w:val="20"/>
              </w:rPr>
              <w:t xml:space="preserve">Uruchomienie maszyny wirtualnej bezpośrednio z plików backupu w środowisku </w:t>
            </w:r>
            <w:proofErr w:type="spellStart"/>
            <w:r w:rsidRPr="00C15DFE">
              <w:rPr>
                <w:rFonts w:cstheme="minorHAnsi"/>
                <w:color w:val="000000"/>
                <w:sz w:val="20"/>
                <w:szCs w:val="20"/>
              </w:rPr>
              <w:t>VMware</w:t>
            </w:r>
            <w:proofErr w:type="spellEnd"/>
            <w:r w:rsidRPr="00C15DFE">
              <w:rPr>
                <w:rFonts w:cstheme="minorHAnsi"/>
                <w:color w:val="000000"/>
                <w:sz w:val="20"/>
                <w:szCs w:val="20"/>
              </w:rPr>
              <w:t xml:space="preserve"> (bez wcześniejszego przywracania maszyny wirtualnej) </w:t>
            </w:r>
          </w:p>
          <w:p w14:paraId="38DFE658"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c) </w:t>
            </w:r>
            <w:r w:rsidRPr="00C15DFE">
              <w:rPr>
                <w:rFonts w:cstheme="minorHAnsi"/>
                <w:color w:val="000000"/>
                <w:sz w:val="20"/>
                <w:szCs w:val="20"/>
              </w:rPr>
              <w:t xml:space="preserve">Przywracanie pojedynczych plików czy folderów bezpośrednio z plików backupu (bez wcześniejszego przywracania całej maszyny wirtualnej) </w:t>
            </w:r>
          </w:p>
          <w:p w14:paraId="00948F1F"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d) </w:t>
            </w:r>
            <w:r w:rsidRPr="00C15DFE">
              <w:rPr>
                <w:rFonts w:cstheme="minorHAnsi"/>
                <w:color w:val="000000"/>
                <w:sz w:val="20"/>
                <w:szCs w:val="20"/>
              </w:rPr>
              <w:t xml:space="preserve">Przywracanie pojedynczych obiektów z poniższych aplikacji, bezpośrednio z plików backupu (bez wcześniejszego przywracania całej maszyny wirtualnej z backupu czy rozpakowywania plików backupu): </w:t>
            </w:r>
          </w:p>
          <w:p w14:paraId="5E4340DF" w14:textId="77777777" w:rsidR="00DE2AF8" w:rsidRPr="00C15DFE" w:rsidRDefault="00DE2AF8" w:rsidP="00DE2AF8">
            <w:pPr>
              <w:widowControl w:val="0"/>
              <w:spacing w:after="0" w:line="240" w:lineRule="auto"/>
              <w:rPr>
                <w:rFonts w:cstheme="minorHAnsi"/>
                <w:color w:val="000000"/>
                <w:sz w:val="20"/>
                <w:szCs w:val="20"/>
                <w:lang w:val="en-US"/>
              </w:rPr>
            </w:pPr>
            <w:r w:rsidRPr="00C15DFE">
              <w:rPr>
                <w:rFonts w:cstheme="minorHAnsi"/>
                <w:color w:val="000000"/>
                <w:sz w:val="20"/>
                <w:szCs w:val="20"/>
                <w:lang w:val="en-US"/>
              </w:rPr>
              <w:t xml:space="preserve">- Microsoft Exchange </w:t>
            </w:r>
          </w:p>
          <w:p w14:paraId="551C9616" w14:textId="77777777" w:rsidR="00DE2AF8" w:rsidRPr="00C15DFE" w:rsidRDefault="00DE2AF8" w:rsidP="00DE2AF8">
            <w:pPr>
              <w:widowControl w:val="0"/>
              <w:spacing w:after="0" w:line="240" w:lineRule="auto"/>
              <w:rPr>
                <w:rFonts w:cstheme="minorHAnsi"/>
                <w:color w:val="000000"/>
                <w:sz w:val="20"/>
                <w:szCs w:val="20"/>
                <w:lang w:val="en-US"/>
              </w:rPr>
            </w:pPr>
            <w:r>
              <w:rPr>
                <w:rFonts w:cstheme="minorHAnsi"/>
                <w:color w:val="000000"/>
                <w:sz w:val="20"/>
                <w:szCs w:val="20"/>
                <w:lang w:val="en-US"/>
              </w:rPr>
              <w:t xml:space="preserve">- </w:t>
            </w:r>
            <w:r w:rsidRPr="00C15DFE">
              <w:rPr>
                <w:rFonts w:cstheme="minorHAnsi"/>
                <w:color w:val="000000"/>
                <w:sz w:val="20"/>
                <w:szCs w:val="20"/>
                <w:lang w:val="en-US"/>
              </w:rPr>
              <w:t xml:space="preserve">Active Directory </w:t>
            </w:r>
          </w:p>
          <w:p w14:paraId="44B69E96" w14:textId="77777777" w:rsidR="00DE2AF8" w:rsidRPr="00C15DFE" w:rsidRDefault="00DE2AF8" w:rsidP="00DE2AF8">
            <w:pPr>
              <w:widowControl w:val="0"/>
              <w:spacing w:after="0" w:line="240" w:lineRule="auto"/>
              <w:rPr>
                <w:rFonts w:cstheme="minorHAnsi"/>
                <w:color w:val="000000"/>
                <w:sz w:val="20"/>
                <w:szCs w:val="20"/>
                <w:lang w:val="en-US"/>
              </w:rPr>
            </w:pPr>
            <w:r>
              <w:rPr>
                <w:rFonts w:cstheme="minorHAnsi"/>
                <w:color w:val="000000"/>
                <w:sz w:val="20"/>
                <w:szCs w:val="20"/>
                <w:lang w:val="en-US"/>
              </w:rPr>
              <w:t xml:space="preserve">- </w:t>
            </w:r>
            <w:r w:rsidRPr="00C15DFE">
              <w:rPr>
                <w:rFonts w:cstheme="minorHAnsi"/>
                <w:color w:val="000000"/>
                <w:sz w:val="20"/>
                <w:szCs w:val="20"/>
                <w:lang w:val="en-US"/>
              </w:rPr>
              <w:t xml:space="preserve">MS SQL </w:t>
            </w:r>
          </w:p>
          <w:p w14:paraId="2CEEBD1B" w14:textId="77777777" w:rsidR="00DE2AF8"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e) </w:t>
            </w:r>
            <w:r w:rsidRPr="00C15DFE">
              <w:rPr>
                <w:rFonts w:cstheme="minorHAnsi"/>
                <w:color w:val="000000"/>
                <w:sz w:val="20"/>
                <w:szCs w:val="20"/>
              </w:rPr>
              <w:t>Migracja dysków maszyn wirtualnych pomiędzy środowiskami wirtualizacji Vmware i Hyper-V i odwrotnie.</w:t>
            </w:r>
          </w:p>
          <w:p w14:paraId="5DD97BC4" w14:textId="77777777" w:rsidR="00DE2AF8" w:rsidRDefault="00DE2AF8" w:rsidP="00DE2AF8">
            <w:pPr>
              <w:widowControl w:val="0"/>
              <w:spacing w:after="0" w:line="240" w:lineRule="auto"/>
              <w:rPr>
                <w:rFonts w:cstheme="minorHAnsi"/>
                <w:color w:val="000000"/>
                <w:sz w:val="20"/>
                <w:szCs w:val="20"/>
              </w:rPr>
            </w:pPr>
          </w:p>
          <w:p w14:paraId="427FDEC3" w14:textId="5A2DFC01" w:rsidR="00DE2AF8" w:rsidRDefault="00DE2AF8" w:rsidP="00DE2AF8">
            <w:pPr>
              <w:widowControl w:val="0"/>
              <w:spacing w:after="0" w:line="240" w:lineRule="auto"/>
              <w:rPr>
                <w:rFonts w:cstheme="minorHAnsi"/>
                <w:b/>
                <w:color w:val="000000"/>
                <w:sz w:val="20"/>
                <w:szCs w:val="20"/>
              </w:rPr>
            </w:pPr>
            <w:r w:rsidRPr="00C15DFE">
              <w:rPr>
                <w:rFonts w:cstheme="minorHAnsi"/>
                <w:b/>
                <w:color w:val="000000"/>
                <w:sz w:val="20"/>
                <w:szCs w:val="20"/>
              </w:rPr>
              <w:t>Wydajność</w:t>
            </w:r>
          </w:p>
          <w:p w14:paraId="3E91C1D2"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1. </w:t>
            </w:r>
            <w:r w:rsidRPr="00C15DFE">
              <w:rPr>
                <w:rFonts w:cstheme="minorHAnsi"/>
                <w:color w:val="000000"/>
                <w:sz w:val="20"/>
                <w:szCs w:val="20"/>
              </w:rPr>
              <w:t xml:space="preserve">Oprogramowanie do backupu musi pozwalać na: </w:t>
            </w:r>
          </w:p>
          <w:p w14:paraId="78C56D1A"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a) </w:t>
            </w:r>
            <w:r w:rsidRPr="00C15DFE">
              <w:rPr>
                <w:rFonts w:cstheme="minorHAnsi"/>
                <w:color w:val="000000"/>
                <w:sz w:val="20"/>
                <w:szCs w:val="20"/>
              </w:rPr>
              <w:t xml:space="preserve">Tworzenie backupu I replik przyrostowo przy wykorzystaniu </w:t>
            </w:r>
            <w:proofErr w:type="spellStart"/>
            <w:r w:rsidRPr="00C15DFE">
              <w:rPr>
                <w:rFonts w:cstheme="minorHAnsi"/>
                <w:color w:val="000000"/>
                <w:sz w:val="20"/>
                <w:szCs w:val="20"/>
              </w:rPr>
              <w:t>VMware</w:t>
            </w:r>
            <w:proofErr w:type="spellEnd"/>
            <w:r w:rsidRPr="00C15DFE">
              <w:rPr>
                <w:rFonts w:cstheme="minorHAnsi"/>
                <w:color w:val="000000"/>
                <w:sz w:val="20"/>
                <w:szCs w:val="20"/>
              </w:rPr>
              <w:t xml:space="preserve"> CBT oraz Hyper-V RCT </w:t>
            </w:r>
          </w:p>
          <w:p w14:paraId="48F77A27"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b) </w:t>
            </w:r>
            <w:r w:rsidRPr="00C15DFE">
              <w:rPr>
                <w:rFonts w:cstheme="minorHAnsi"/>
                <w:color w:val="000000"/>
                <w:sz w:val="20"/>
                <w:szCs w:val="20"/>
              </w:rPr>
              <w:t xml:space="preserve">Wykonywanie backupów przyrostowych bez wymogu okresowego tworzenia kopii pełnych </w:t>
            </w:r>
          </w:p>
          <w:p w14:paraId="5915FFCF"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lastRenderedPageBreak/>
              <w:t>c) Backup z pominięciem sieci LAN</w:t>
            </w:r>
            <w:r w:rsidRPr="00C15DFE">
              <w:rPr>
                <w:rFonts w:cstheme="minorHAnsi"/>
                <w:color w:val="000000"/>
                <w:sz w:val="20"/>
                <w:szCs w:val="20"/>
              </w:rPr>
              <w:t xml:space="preserve"> dzięki opcjom dostępu bezpośredniego w sieciach SAN </w:t>
            </w:r>
          </w:p>
          <w:p w14:paraId="3C0399A4" w14:textId="1DBFC8C7" w:rsidR="00DE2AF8"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d) </w:t>
            </w:r>
            <w:r w:rsidRPr="00C15DFE">
              <w:rPr>
                <w:rFonts w:cstheme="minorHAnsi"/>
                <w:color w:val="000000"/>
                <w:sz w:val="20"/>
                <w:szCs w:val="20"/>
              </w:rPr>
              <w:t>Akcelerację sieciową umożliwiającą redukcję ilości danych przesyłanych w sieci</w:t>
            </w:r>
            <w:r w:rsidR="00071E12">
              <w:rPr>
                <w:rFonts w:cstheme="minorHAnsi"/>
                <w:color w:val="000000"/>
                <w:sz w:val="20"/>
                <w:szCs w:val="20"/>
              </w:rPr>
              <w:t>.</w:t>
            </w:r>
          </w:p>
          <w:p w14:paraId="712A0290" w14:textId="77777777" w:rsidR="00DE2AF8" w:rsidRDefault="00DE2AF8" w:rsidP="00DE2AF8">
            <w:pPr>
              <w:widowControl w:val="0"/>
              <w:spacing w:after="0" w:line="240" w:lineRule="auto"/>
              <w:rPr>
                <w:rFonts w:cstheme="minorHAnsi"/>
                <w:color w:val="000000"/>
                <w:sz w:val="20"/>
                <w:szCs w:val="20"/>
              </w:rPr>
            </w:pPr>
          </w:p>
          <w:p w14:paraId="74FB45AA" w14:textId="31299100" w:rsidR="00DE2AF8" w:rsidRDefault="00DE2AF8" w:rsidP="00DE2AF8">
            <w:pPr>
              <w:widowControl w:val="0"/>
              <w:spacing w:after="0" w:line="240" w:lineRule="auto"/>
              <w:rPr>
                <w:rFonts w:cstheme="minorHAnsi"/>
                <w:b/>
                <w:color w:val="000000"/>
                <w:sz w:val="20"/>
                <w:szCs w:val="20"/>
              </w:rPr>
            </w:pPr>
            <w:r w:rsidRPr="00A33045">
              <w:rPr>
                <w:rFonts w:cstheme="minorHAnsi"/>
                <w:b/>
                <w:color w:val="000000"/>
                <w:sz w:val="20"/>
                <w:szCs w:val="20"/>
              </w:rPr>
              <w:t>Zarządzanie</w:t>
            </w:r>
          </w:p>
          <w:p w14:paraId="66AC802B" w14:textId="77777777" w:rsidR="00DE2AF8" w:rsidRPr="00A33045"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1. </w:t>
            </w:r>
            <w:r w:rsidRPr="00A33045">
              <w:rPr>
                <w:rFonts w:cstheme="minorHAnsi"/>
                <w:color w:val="000000"/>
                <w:sz w:val="20"/>
                <w:szCs w:val="20"/>
              </w:rPr>
              <w:t xml:space="preserve">Oprogramowanie musi pozwalać na następujące formy zarządzania: </w:t>
            </w:r>
          </w:p>
          <w:p w14:paraId="02BDE3BE" w14:textId="77777777" w:rsidR="00DE2AF8" w:rsidRPr="00A33045"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a) </w:t>
            </w:r>
            <w:r w:rsidRPr="00A33045">
              <w:rPr>
                <w:rFonts w:cstheme="minorHAnsi"/>
                <w:color w:val="000000"/>
                <w:sz w:val="20"/>
                <w:szCs w:val="20"/>
              </w:rPr>
              <w:t xml:space="preserve">Być wyposażone w interfejs web do zarządzania wszystkimi aspektami związanymi z backupem i przywracaniem danych </w:t>
            </w:r>
          </w:p>
          <w:p w14:paraId="49D695A3" w14:textId="77777777" w:rsidR="00DE2AF8" w:rsidRPr="00A33045"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b) </w:t>
            </w:r>
            <w:r w:rsidRPr="00A33045">
              <w:rPr>
                <w:rFonts w:cstheme="minorHAnsi"/>
                <w:color w:val="000000"/>
                <w:sz w:val="20"/>
                <w:szCs w:val="20"/>
              </w:rPr>
              <w:t xml:space="preserve">Umożliwiać wysyłanie powiadomień w formie email dotyczących wykonywanych zadań backupu, błędów, cyklicznych raportów oraz wiadomości email z załącznikami potwierdzającymi poprawność odtworzenia maszyn wirtualnych dla wybranych zadań w formie zrzutów ekranu z uruchomionej z backupu maszyny wirtualnej </w:t>
            </w:r>
          </w:p>
          <w:p w14:paraId="48376F19" w14:textId="77777777" w:rsidR="00DE2AF8" w:rsidRPr="00A33045"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c) </w:t>
            </w:r>
            <w:r w:rsidRPr="00A33045">
              <w:rPr>
                <w:rFonts w:cstheme="minorHAnsi"/>
                <w:color w:val="000000"/>
                <w:sz w:val="20"/>
                <w:szCs w:val="20"/>
              </w:rPr>
              <w:t xml:space="preserve">Zadanie backupu musi mieć możliwość uruchamiania zgodnie z harmonogramem, z opcją dodawania wielu harmonogramów dla pojedynczego zadania </w:t>
            </w:r>
          </w:p>
          <w:p w14:paraId="11ADFD9B" w14:textId="77777777" w:rsidR="00DE2AF8" w:rsidRPr="00A33045"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d) </w:t>
            </w:r>
            <w:r w:rsidRPr="00A33045">
              <w:rPr>
                <w:rFonts w:cstheme="minorHAnsi"/>
                <w:color w:val="000000"/>
                <w:sz w:val="20"/>
                <w:szCs w:val="20"/>
              </w:rPr>
              <w:t xml:space="preserve">Pliki backupu muszą mieć możliwość eksportu z opcją wyboru rodzaju dysków do których będzie robiony eksport. </w:t>
            </w:r>
          </w:p>
          <w:p w14:paraId="6BB3B017" w14:textId="61864D3D" w:rsidR="00DE2AF8" w:rsidRDefault="00DE2AF8" w:rsidP="00DE2AF8">
            <w:pPr>
              <w:widowControl w:val="0"/>
              <w:spacing w:after="0" w:line="240" w:lineRule="auto"/>
              <w:rPr>
                <w:rFonts w:asciiTheme="minorHAnsi" w:hAnsiTheme="minorHAnsi" w:cstheme="minorHAnsi"/>
                <w:color w:val="000000"/>
                <w:sz w:val="20"/>
                <w:szCs w:val="20"/>
              </w:rPr>
            </w:pPr>
            <w:r>
              <w:rPr>
                <w:rFonts w:cstheme="minorHAnsi"/>
                <w:color w:val="000000"/>
                <w:sz w:val="20"/>
                <w:szCs w:val="20"/>
              </w:rPr>
              <w:t xml:space="preserve">e) </w:t>
            </w:r>
            <w:r w:rsidRPr="00A33045">
              <w:rPr>
                <w:rFonts w:cstheme="minorHAnsi"/>
                <w:color w:val="000000"/>
                <w:sz w:val="20"/>
                <w:szCs w:val="20"/>
              </w:rPr>
              <w:t xml:space="preserve">Oprogramowanie musi pozwalać na eksportowanie oraz importowanie konfiguracji na cele </w:t>
            </w:r>
            <w:proofErr w:type="spellStart"/>
            <w:r w:rsidRPr="00A33045">
              <w:rPr>
                <w:rFonts w:cstheme="minorHAnsi"/>
                <w:color w:val="000000"/>
                <w:sz w:val="20"/>
                <w:szCs w:val="20"/>
              </w:rPr>
              <w:t>reinstalacji</w:t>
            </w:r>
            <w:proofErr w:type="spellEnd"/>
            <w:r w:rsidRPr="00A33045">
              <w:rPr>
                <w:rFonts w:cstheme="minorHAnsi"/>
                <w:color w:val="000000"/>
                <w:sz w:val="20"/>
                <w:szCs w:val="20"/>
              </w:rPr>
              <w:t xml:space="preserve"> czy migracji</w:t>
            </w:r>
            <w:r w:rsidR="00071E12">
              <w:rPr>
                <w:rFonts w:cstheme="minorHAnsi"/>
                <w:color w:val="000000"/>
                <w:sz w:val="20"/>
                <w:szCs w:val="20"/>
              </w:rPr>
              <w:t>.</w:t>
            </w:r>
          </w:p>
        </w:tc>
      </w:tr>
    </w:tbl>
    <w:p w14:paraId="65E26999" w14:textId="77777777" w:rsidR="00581C0B" w:rsidRDefault="00581C0B">
      <w:pPr>
        <w:pStyle w:val="Styl2"/>
        <w:ind w:firstLine="0"/>
        <w:rPr>
          <w:rFonts w:asciiTheme="minorHAnsi" w:hAnsiTheme="minorHAnsi"/>
        </w:rPr>
      </w:pPr>
    </w:p>
    <w:p w14:paraId="39FA0CB7" w14:textId="77777777" w:rsidR="00581C0B" w:rsidRDefault="00F06599" w:rsidP="00DA2DDB">
      <w:pPr>
        <w:pStyle w:val="Nagwek3"/>
        <w:numPr>
          <w:ilvl w:val="2"/>
          <w:numId w:val="161"/>
        </w:numPr>
        <w:spacing w:before="120" w:after="120" w:line="264" w:lineRule="auto"/>
      </w:pPr>
      <w:bookmarkStart w:id="145" w:name="_Toc76060551"/>
      <w:r>
        <w:t>Switch typ I (48-portowy) – 4 szt.</w:t>
      </w:r>
      <w:bookmarkEnd w:id="145"/>
    </w:p>
    <w:tbl>
      <w:tblPr>
        <w:tblW w:w="9067" w:type="dxa"/>
        <w:tblLayout w:type="fixed"/>
        <w:tblLook w:val="04A0" w:firstRow="1" w:lastRow="0" w:firstColumn="1" w:lastColumn="0" w:noHBand="0" w:noVBand="1"/>
      </w:tblPr>
      <w:tblGrid>
        <w:gridCol w:w="1554"/>
        <w:gridCol w:w="7513"/>
      </w:tblGrid>
      <w:tr w:rsidR="00581C0B" w14:paraId="3342411A" w14:textId="77777777" w:rsidTr="00960BD3">
        <w:trPr>
          <w:trHeight w:val="20"/>
        </w:trPr>
        <w:tc>
          <w:tcPr>
            <w:tcW w:w="155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C6A52B" w14:textId="77777777" w:rsidR="00581C0B" w:rsidRDefault="00F06599">
            <w:pPr>
              <w:widowControl w:val="0"/>
              <w:spacing w:after="0" w:line="240" w:lineRule="auto"/>
              <w:jc w:val="center"/>
              <w:rPr>
                <w:rFonts w:ascii="Times New Roman" w:eastAsia="Times New Roman" w:hAnsi="Times New Roman"/>
                <w:sz w:val="24"/>
                <w:szCs w:val="24"/>
              </w:rPr>
            </w:pPr>
            <w:r>
              <w:rPr>
                <w:b/>
                <w:bCs/>
                <w:sz w:val="20"/>
                <w:szCs w:val="20"/>
              </w:rPr>
              <w:t>Nazwa komponentu</w:t>
            </w:r>
          </w:p>
        </w:tc>
        <w:tc>
          <w:tcPr>
            <w:tcW w:w="7513" w:type="dxa"/>
            <w:tcBorders>
              <w:top w:val="single" w:sz="4" w:space="0" w:color="000000"/>
              <w:bottom w:val="single" w:sz="4" w:space="0" w:color="000000"/>
              <w:right w:val="single" w:sz="4" w:space="0" w:color="000000"/>
            </w:tcBorders>
            <w:shd w:val="clear" w:color="auto" w:fill="D9D9D9" w:themeFill="background1" w:themeFillShade="D9"/>
          </w:tcPr>
          <w:p w14:paraId="07BB308D" w14:textId="77777777" w:rsidR="00581C0B" w:rsidRDefault="00F06599">
            <w:pPr>
              <w:widowControl w:val="0"/>
              <w:spacing w:after="0" w:line="240" w:lineRule="auto"/>
              <w:jc w:val="center"/>
              <w:rPr>
                <w:rFonts w:ascii="Times New Roman" w:eastAsia="Times New Roman" w:hAnsi="Times New Roman"/>
                <w:sz w:val="24"/>
                <w:szCs w:val="24"/>
              </w:rPr>
            </w:pPr>
            <w:r>
              <w:rPr>
                <w:b/>
                <w:bCs/>
                <w:sz w:val="20"/>
                <w:szCs w:val="20"/>
              </w:rPr>
              <w:t>Wymagane minimalne parametry techniczne</w:t>
            </w:r>
          </w:p>
        </w:tc>
      </w:tr>
      <w:tr w:rsidR="00581C0B" w14:paraId="015E615E" w14:textId="77777777" w:rsidTr="00960BD3">
        <w:trPr>
          <w:trHeight w:val="20"/>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0FC85EE9"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Obudowa</w:t>
            </w:r>
          </w:p>
        </w:tc>
        <w:tc>
          <w:tcPr>
            <w:tcW w:w="7513" w:type="dxa"/>
            <w:tcBorders>
              <w:top w:val="single" w:sz="4" w:space="0" w:color="000000"/>
              <w:bottom w:val="single" w:sz="4" w:space="0" w:color="000000"/>
              <w:right w:val="single" w:sz="4" w:space="0" w:color="000000"/>
            </w:tcBorders>
            <w:shd w:val="clear" w:color="auto" w:fill="FFFFFF"/>
          </w:tcPr>
          <w:p w14:paraId="14EDC9AB" w14:textId="01AB6C74"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 xml:space="preserve">Do montażu w szafie </w:t>
            </w:r>
            <w:proofErr w:type="spellStart"/>
            <w:r>
              <w:rPr>
                <w:rFonts w:cstheme="minorHAnsi"/>
                <w:bCs/>
                <w:sz w:val="20"/>
                <w:szCs w:val="20"/>
              </w:rPr>
              <w:t>Rack</w:t>
            </w:r>
            <w:proofErr w:type="spellEnd"/>
            <w:r>
              <w:rPr>
                <w:rFonts w:cstheme="minorHAnsi"/>
                <w:bCs/>
                <w:sz w:val="20"/>
                <w:szCs w:val="20"/>
              </w:rPr>
              <w:t xml:space="preserve"> 19", o wysokości nie więcej niż 1U, wraz z kompletem odpowiednich szyn</w:t>
            </w:r>
          </w:p>
        </w:tc>
      </w:tr>
      <w:tr w:rsidR="00581C0B" w14:paraId="463831D0" w14:textId="77777777" w:rsidTr="00960BD3">
        <w:trPr>
          <w:trHeight w:val="20"/>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1CCA0820" w14:textId="2BE05E7E" w:rsidR="00581C0B" w:rsidRDefault="00960BD3">
            <w:pPr>
              <w:widowControl w:val="0"/>
              <w:spacing w:after="0" w:line="240" w:lineRule="auto"/>
              <w:contextualSpacing/>
              <w:rPr>
                <w:rFonts w:asciiTheme="minorHAnsi" w:hAnsiTheme="minorHAnsi"/>
                <w:b/>
                <w:sz w:val="20"/>
                <w:szCs w:val="20"/>
              </w:rPr>
            </w:pPr>
            <w:r>
              <w:rPr>
                <w:rFonts w:asciiTheme="minorHAnsi" w:hAnsiTheme="minorHAnsi"/>
                <w:b/>
                <w:sz w:val="20"/>
                <w:szCs w:val="20"/>
              </w:rPr>
              <w:t>Techniczne</w:t>
            </w:r>
          </w:p>
        </w:tc>
        <w:tc>
          <w:tcPr>
            <w:tcW w:w="7513" w:type="dxa"/>
            <w:tcBorders>
              <w:top w:val="single" w:sz="4" w:space="0" w:color="000000"/>
              <w:bottom w:val="single" w:sz="4" w:space="0" w:color="000000"/>
              <w:right w:val="single" w:sz="4" w:space="0" w:color="000000"/>
            </w:tcBorders>
            <w:shd w:val="clear" w:color="auto" w:fill="FFFFFF"/>
          </w:tcPr>
          <w:p w14:paraId="6B2D2524"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Minimum 48 portów gigabitowych w standardzie 100/1000BaseT </w:t>
            </w:r>
            <w:proofErr w:type="spellStart"/>
            <w:r w:rsidRPr="00E67940">
              <w:rPr>
                <w:rFonts w:asciiTheme="minorHAnsi" w:eastAsiaTheme="minorHAnsi" w:hAnsiTheme="minorHAnsi" w:cstheme="minorHAnsi"/>
                <w:sz w:val="20"/>
                <w:szCs w:val="20"/>
              </w:rPr>
              <w:t>PoE</w:t>
            </w:r>
            <w:proofErr w:type="spellEnd"/>
            <w:r w:rsidRPr="00E67940">
              <w:rPr>
                <w:rFonts w:asciiTheme="minorHAnsi" w:eastAsiaTheme="minorHAnsi" w:hAnsiTheme="minorHAnsi" w:cstheme="minorHAnsi"/>
                <w:sz w:val="20"/>
                <w:szCs w:val="20"/>
              </w:rPr>
              <w:t>+</w:t>
            </w:r>
          </w:p>
          <w:p w14:paraId="3DF6C978"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Minimum 4 porty 10Gb SFP+, pozwalające na instalację wkładek 10Gb (SFP+) i Gigabitowych (SFP). </w:t>
            </w:r>
          </w:p>
          <w:p w14:paraId="0DA67737" w14:textId="3F9BCFF1" w:rsidR="00581C0B" w:rsidRDefault="00960BD3" w:rsidP="00960BD3">
            <w:pPr>
              <w:widowControl w:val="0"/>
              <w:spacing w:after="0" w:line="240" w:lineRule="auto"/>
              <w:contextualSpacing/>
              <w:jc w:val="both"/>
              <w:rPr>
                <w:rFonts w:asciiTheme="minorHAnsi" w:hAnsiTheme="minorHAnsi" w:cstheme="minorHAnsi"/>
                <w:bCs/>
                <w:sz w:val="20"/>
                <w:szCs w:val="20"/>
              </w:rPr>
            </w:pPr>
            <w:r w:rsidRPr="00E67940">
              <w:rPr>
                <w:rFonts w:asciiTheme="minorHAnsi" w:eastAsiaTheme="minorHAnsi" w:hAnsiTheme="minorHAnsi" w:cstheme="minorHAnsi"/>
                <w:sz w:val="20"/>
                <w:szCs w:val="20"/>
              </w:rPr>
              <w:t>Minimalne sprzętu: 1GB RAM, 4 GB przestrzeni dyskowej, wielkość bufora pakietów min. 12MB</w:t>
            </w:r>
          </w:p>
        </w:tc>
      </w:tr>
      <w:tr w:rsidR="00581C0B" w14:paraId="03729109"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74DBDCED"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Wydajność przełącznika</w:t>
            </w:r>
          </w:p>
        </w:tc>
        <w:tc>
          <w:tcPr>
            <w:tcW w:w="7513" w:type="dxa"/>
            <w:tcBorders>
              <w:top w:val="single" w:sz="4" w:space="0" w:color="000000"/>
              <w:bottom w:val="single" w:sz="4" w:space="0" w:color="000000"/>
              <w:right w:val="single" w:sz="4" w:space="0" w:color="000000"/>
            </w:tcBorders>
            <w:shd w:val="clear" w:color="auto" w:fill="FFFFFF"/>
          </w:tcPr>
          <w:p w14:paraId="170F8311"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Przepustowość:  minimum 176 </w:t>
            </w:r>
            <w:proofErr w:type="spellStart"/>
            <w:r w:rsidRPr="00E67940">
              <w:rPr>
                <w:rFonts w:asciiTheme="minorHAnsi" w:eastAsiaTheme="minorHAnsi" w:hAnsiTheme="minorHAnsi" w:cstheme="minorHAnsi"/>
                <w:sz w:val="20"/>
                <w:szCs w:val="20"/>
              </w:rPr>
              <w:t>Gbps</w:t>
            </w:r>
            <w:proofErr w:type="spellEnd"/>
          </w:p>
          <w:p w14:paraId="4923D620"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Wydajność: minimum 112 </w:t>
            </w:r>
            <w:proofErr w:type="spellStart"/>
            <w:r w:rsidRPr="00E67940">
              <w:rPr>
                <w:rFonts w:asciiTheme="minorHAnsi" w:eastAsiaTheme="minorHAnsi" w:hAnsiTheme="minorHAnsi" w:cstheme="minorHAnsi"/>
                <w:sz w:val="20"/>
                <w:szCs w:val="20"/>
              </w:rPr>
              <w:t>Mpps</w:t>
            </w:r>
            <w:proofErr w:type="spellEnd"/>
          </w:p>
          <w:p w14:paraId="71FC9F27" w14:textId="7EDA773E" w:rsidR="00581C0B" w:rsidRDefault="00960BD3" w:rsidP="00960BD3">
            <w:pPr>
              <w:widowControl w:val="0"/>
              <w:spacing w:after="0" w:line="240" w:lineRule="auto"/>
              <w:contextualSpacing/>
              <w:jc w:val="both"/>
              <w:rPr>
                <w:rFonts w:asciiTheme="minorHAnsi" w:hAnsiTheme="minorHAnsi" w:cstheme="minorHAnsi"/>
                <w:bCs/>
                <w:sz w:val="20"/>
                <w:szCs w:val="20"/>
              </w:rPr>
            </w:pPr>
            <w:r w:rsidRPr="00E67940">
              <w:rPr>
                <w:rFonts w:asciiTheme="minorHAnsi" w:eastAsiaTheme="minorHAnsi" w:hAnsiTheme="minorHAnsi" w:cstheme="minorHAnsi"/>
                <w:sz w:val="20"/>
                <w:szCs w:val="20"/>
              </w:rPr>
              <w:t>Tablica adresów MAC o wielkości minimum 32000 pozycji</w:t>
            </w:r>
          </w:p>
        </w:tc>
      </w:tr>
      <w:tr w:rsidR="00960BD3" w14:paraId="063A3641"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3DFEB956" w14:textId="09DB85D4" w:rsidR="00960BD3" w:rsidRDefault="00960BD3" w:rsidP="00960BD3">
            <w:pPr>
              <w:widowControl w:val="0"/>
              <w:spacing w:after="0" w:line="240" w:lineRule="auto"/>
              <w:contextualSpacing/>
              <w:rPr>
                <w:rFonts w:asciiTheme="minorHAnsi" w:hAnsiTheme="minorHAnsi"/>
                <w:b/>
                <w:sz w:val="20"/>
                <w:szCs w:val="20"/>
              </w:rPr>
            </w:pPr>
            <w:proofErr w:type="spellStart"/>
            <w:r w:rsidRPr="00960BD3">
              <w:rPr>
                <w:rFonts w:asciiTheme="minorHAnsi" w:hAnsiTheme="minorHAnsi"/>
                <w:b/>
                <w:sz w:val="20"/>
                <w:szCs w:val="20"/>
              </w:rPr>
              <w:t>Stackowanie</w:t>
            </w:r>
            <w:proofErr w:type="spellEnd"/>
          </w:p>
        </w:tc>
        <w:tc>
          <w:tcPr>
            <w:tcW w:w="7513" w:type="dxa"/>
            <w:tcBorders>
              <w:top w:val="single" w:sz="4" w:space="0" w:color="000000"/>
              <w:bottom w:val="single" w:sz="4" w:space="0" w:color="000000"/>
              <w:right w:val="single" w:sz="4" w:space="0" w:color="000000"/>
            </w:tcBorders>
            <w:shd w:val="clear" w:color="auto" w:fill="FFFFFF"/>
          </w:tcPr>
          <w:p w14:paraId="45A9D661"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Przełączniki tego samego typu muszą posiadać funkcję łączenia w stos (wirtualny przełącznik) złożony z minimum 8 urządzeń. </w:t>
            </w:r>
          </w:p>
          <w:p w14:paraId="1F922234"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Zarządzanie stosem musi odbywać się z jednego adresu IP. </w:t>
            </w:r>
          </w:p>
          <w:p w14:paraId="7018E5F1" w14:textId="784DF9EB"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Z punktu widzenia zarządzania przełączniki muszą tworzyć jedno logiczne urządzenie (nie dopuszcza się rozwiązań typu klaster)</w:t>
            </w:r>
            <w:r w:rsidR="00071E12">
              <w:rPr>
                <w:rFonts w:asciiTheme="minorHAnsi" w:eastAsiaTheme="minorHAnsi" w:hAnsiTheme="minorHAnsi" w:cstheme="minorHAnsi"/>
                <w:sz w:val="20"/>
                <w:szCs w:val="20"/>
              </w:rPr>
              <w:t>.</w:t>
            </w:r>
          </w:p>
        </w:tc>
      </w:tr>
      <w:tr w:rsidR="00960BD3" w14:paraId="5002D5A8"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31DF516" w14:textId="0A087DF1" w:rsidR="00960BD3" w:rsidRDefault="00960BD3" w:rsidP="00960BD3">
            <w:pPr>
              <w:widowControl w:val="0"/>
              <w:spacing w:after="0" w:line="240" w:lineRule="auto"/>
              <w:contextualSpacing/>
              <w:rPr>
                <w:rFonts w:asciiTheme="minorHAnsi" w:hAnsiTheme="minorHAnsi"/>
                <w:b/>
                <w:sz w:val="20"/>
                <w:szCs w:val="20"/>
              </w:rPr>
            </w:pPr>
            <w:r w:rsidRPr="00960BD3">
              <w:rPr>
                <w:rFonts w:asciiTheme="minorHAnsi" w:hAnsiTheme="minorHAnsi"/>
                <w:b/>
                <w:sz w:val="20"/>
                <w:szCs w:val="20"/>
              </w:rPr>
              <w:t>Funkcje</w:t>
            </w:r>
          </w:p>
        </w:tc>
        <w:tc>
          <w:tcPr>
            <w:tcW w:w="7513" w:type="dxa"/>
            <w:tcBorders>
              <w:top w:val="single" w:sz="4" w:space="0" w:color="000000"/>
              <w:bottom w:val="single" w:sz="4" w:space="0" w:color="000000"/>
              <w:right w:val="single" w:sz="4" w:space="0" w:color="000000"/>
            </w:tcBorders>
            <w:shd w:val="clear" w:color="auto" w:fill="FFFFFF"/>
          </w:tcPr>
          <w:p w14:paraId="02D43409"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Obsługa ramek Jumbo</w:t>
            </w:r>
          </w:p>
          <w:p w14:paraId="21DCFA90"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Routing IPv4 – minimum: statyczny, RIPv2, OSPF (dopuszcza się wsparcie dla OSPF ograniczone do jednego obszaru i co najmniej 8 interfejsów)</w:t>
            </w:r>
          </w:p>
          <w:p w14:paraId="3585301F"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Routing IPv6 – minimum: statyczny, </w:t>
            </w:r>
            <w:proofErr w:type="spellStart"/>
            <w:r w:rsidRPr="00E67940">
              <w:rPr>
                <w:rFonts w:asciiTheme="minorHAnsi" w:eastAsiaTheme="minorHAnsi" w:hAnsiTheme="minorHAnsi" w:cstheme="minorHAnsi"/>
                <w:sz w:val="20"/>
                <w:szCs w:val="20"/>
              </w:rPr>
              <w:t>RIPng</w:t>
            </w:r>
            <w:proofErr w:type="spellEnd"/>
            <w:r w:rsidRPr="00E67940">
              <w:rPr>
                <w:rFonts w:asciiTheme="minorHAnsi" w:eastAsiaTheme="minorHAnsi" w:hAnsiTheme="minorHAnsi" w:cstheme="minorHAnsi"/>
                <w:sz w:val="20"/>
                <w:szCs w:val="20"/>
              </w:rPr>
              <w:t>, OSPFv3 (dopuszcza się wsparcie dla OSPF ograniczone do jednego obszaru i co najmniej 8 interfejsów)</w:t>
            </w:r>
          </w:p>
          <w:p w14:paraId="5193DC85"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Wielkość sprzętowej tablicy routingu: minimum 2000 wpisów dla IPv4, 1000 wpisów dla IPv6</w:t>
            </w:r>
          </w:p>
          <w:p w14:paraId="307FAA31" w14:textId="77777777" w:rsidR="00960BD3" w:rsidRPr="00C64535" w:rsidRDefault="00960BD3" w:rsidP="00960BD3">
            <w:pPr>
              <w:suppressAutoHyphens w:val="0"/>
              <w:spacing w:after="0" w:line="240" w:lineRule="auto"/>
              <w:rPr>
                <w:rFonts w:asciiTheme="minorHAnsi" w:eastAsiaTheme="minorHAnsi" w:hAnsiTheme="minorHAnsi" w:cstheme="minorHAnsi"/>
                <w:sz w:val="20"/>
                <w:szCs w:val="20"/>
                <w:lang w:val="en-US"/>
              </w:rPr>
            </w:pPr>
            <w:proofErr w:type="spellStart"/>
            <w:r w:rsidRPr="00C64535">
              <w:rPr>
                <w:rFonts w:asciiTheme="minorHAnsi" w:eastAsiaTheme="minorHAnsi" w:hAnsiTheme="minorHAnsi" w:cstheme="minorHAnsi"/>
                <w:sz w:val="20"/>
                <w:szCs w:val="20"/>
                <w:lang w:val="en-US"/>
              </w:rPr>
              <w:t>Obsługa</w:t>
            </w:r>
            <w:proofErr w:type="spellEnd"/>
            <w:r w:rsidRPr="00C64535">
              <w:rPr>
                <w:rFonts w:asciiTheme="minorHAnsi" w:eastAsiaTheme="minorHAnsi" w:hAnsiTheme="minorHAnsi" w:cstheme="minorHAnsi"/>
                <w:sz w:val="20"/>
                <w:szCs w:val="20"/>
                <w:lang w:val="en-US"/>
              </w:rPr>
              <w:t xml:space="preserve"> </w:t>
            </w:r>
            <w:proofErr w:type="spellStart"/>
            <w:r w:rsidRPr="00C64535">
              <w:rPr>
                <w:rFonts w:asciiTheme="minorHAnsi" w:eastAsiaTheme="minorHAnsi" w:hAnsiTheme="minorHAnsi" w:cstheme="minorHAnsi"/>
                <w:sz w:val="20"/>
                <w:szCs w:val="20"/>
                <w:lang w:val="en-US"/>
              </w:rPr>
              <w:t>ruchu</w:t>
            </w:r>
            <w:proofErr w:type="spellEnd"/>
            <w:r w:rsidRPr="00C64535">
              <w:rPr>
                <w:rFonts w:asciiTheme="minorHAnsi" w:eastAsiaTheme="minorHAnsi" w:hAnsiTheme="minorHAnsi" w:cstheme="minorHAnsi"/>
                <w:sz w:val="20"/>
                <w:szCs w:val="20"/>
                <w:lang w:val="en-US"/>
              </w:rPr>
              <w:t xml:space="preserve"> Multicast: IGMP Snooping; MLD Snooping</w:t>
            </w:r>
          </w:p>
          <w:p w14:paraId="2CB0E568" w14:textId="77777777" w:rsidR="00960BD3" w:rsidRPr="00C64535" w:rsidRDefault="00960BD3" w:rsidP="00960BD3">
            <w:pPr>
              <w:suppressAutoHyphens w:val="0"/>
              <w:spacing w:after="0" w:line="240" w:lineRule="auto"/>
              <w:rPr>
                <w:rFonts w:asciiTheme="minorHAnsi" w:eastAsiaTheme="minorHAnsi" w:hAnsiTheme="minorHAnsi" w:cstheme="minorHAnsi"/>
                <w:sz w:val="20"/>
                <w:szCs w:val="20"/>
                <w:lang w:val="en-US"/>
              </w:rPr>
            </w:pPr>
            <w:proofErr w:type="spellStart"/>
            <w:r w:rsidRPr="00C64535">
              <w:rPr>
                <w:rFonts w:asciiTheme="minorHAnsi" w:eastAsiaTheme="minorHAnsi" w:hAnsiTheme="minorHAnsi" w:cstheme="minorHAnsi"/>
                <w:sz w:val="20"/>
                <w:szCs w:val="20"/>
                <w:lang w:val="en-US"/>
              </w:rPr>
              <w:t>Obsługa</w:t>
            </w:r>
            <w:proofErr w:type="spellEnd"/>
            <w:r w:rsidRPr="00C64535">
              <w:rPr>
                <w:rFonts w:asciiTheme="minorHAnsi" w:eastAsiaTheme="minorHAnsi" w:hAnsiTheme="minorHAnsi" w:cstheme="minorHAnsi"/>
                <w:sz w:val="20"/>
                <w:szCs w:val="20"/>
                <w:lang w:val="en-US"/>
              </w:rPr>
              <w:t xml:space="preserve"> </w:t>
            </w:r>
            <w:proofErr w:type="spellStart"/>
            <w:r w:rsidRPr="00C64535">
              <w:rPr>
                <w:rFonts w:asciiTheme="minorHAnsi" w:eastAsiaTheme="minorHAnsi" w:hAnsiTheme="minorHAnsi" w:cstheme="minorHAnsi"/>
                <w:sz w:val="20"/>
                <w:szCs w:val="20"/>
                <w:lang w:val="en-US"/>
              </w:rPr>
              <w:t>vxlan</w:t>
            </w:r>
            <w:proofErr w:type="spellEnd"/>
          </w:p>
          <w:p w14:paraId="195D84D3" w14:textId="77777777" w:rsidR="00960BD3" w:rsidRPr="00C64535" w:rsidRDefault="00960BD3" w:rsidP="00960BD3">
            <w:pPr>
              <w:suppressAutoHyphens w:val="0"/>
              <w:spacing w:after="0" w:line="240" w:lineRule="auto"/>
              <w:rPr>
                <w:rFonts w:asciiTheme="minorHAnsi" w:eastAsiaTheme="minorHAnsi" w:hAnsiTheme="minorHAnsi" w:cstheme="minorHAnsi"/>
                <w:sz w:val="20"/>
                <w:szCs w:val="20"/>
                <w:lang w:val="en-US"/>
              </w:rPr>
            </w:pPr>
            <w:proofErr w:type="spellStart"/>
            <w:r w:rsidRPr="00C64535">
              <w:rPr>
                <w:rFonts w:asciiTheme="minorHAnsi" w:eastAsiaTheme="minorHAnsi" w:hAnsiTheme="minorHAnsi" w:cstheme="minorHAnsi"/>
                <w:sz w:val="20"/>
                <w:szCs w:val="20"/>
                <w:lang w:val="en-US"/>
              </w:rPr>
              <w:t>Obsługa</w:t>
            </w:r>
            <w:proofErr w:type="spellEnd"/>
            <w:r w:rsidRPr="00C64535">
              <w:rPr>
                <w:rFonts w:asciiTheme="minorHAnsi" w:eastAsiaTheme="minorHAnsi" w:hAnsiTheme="minorHAnsi" w:cstheme="minorHAnsi"/>
                <w:sz w:val="20"/>
                <w:szCs w:val="20"/>
                <w:lang w:val="en-US"/>
              </w:rPr>
              <w:t xml:space="preserve"> IEEE 802.1s Multiple </w:t>
            </w:r>
            <w:proofErr w:type="spellStart"/>
            <w:r w:rsidRPr="00C64535">
              <w:rPr>
                <w:rFonts w:asciiTheme="minorHAnsi" w:eastAsiaTheme="minorHAnsi" w:hAnsiTheme="minorHAnsi" w:cstheme="minorHAnsi"/>
                <w:sz w:val="20"/>
                <w:szCs w:val="20"/>
                <w:lang w:val="en-US"/>
              </w:rPr>
              <w:t>SpanningTree</w:t>
            </w:r>
            <w:proofErr w:type="spellEnd"/>
            <w:r w:rsidRPr="00C64535">
              <w:rPr>
                <w:rFonts w:asciiTheme="minorHAnsi" w:eastAsiaTheme="minorHAnsi" w:hAnsiTheme="minorHAnsi" w:cstheme="minorHAnsi"/>
                <w:sz w:val="20"/>
                <w:szCs w:val="20"/>
                <w:lang w:val="en-US"/>
              </w:rPr>
              <w:t xml:space="preserve"> / MSTP </w:t>
            </w:r>
            <w:proofErr w:type="spellStart"/>
            <w:r w:rsidRPr="00C64535">
              <w:rPr>
                <w:rFonts w:asciiTheme="minorHAnsi" w:eastAsiaTheme="minorHAnsi" w:hAnsiTheme="minorHAnsi" w:cstheme="minorHAnsi"/>
                <w:sz w:val="20"/>
                <w:szCs w:val="20"/>
                <w:lang w:val="en-US"/>
              </w:rPr>
              <w:t>oraz</w:t>
            </w:r>
            <w:proofErr w:type="spellEnd"/>
            <w:r w:rsidRPr="00C64535">
              <w:rPr>
                <w:rFonts w:asciiTheme="minorHAnsi" w:eastAsiaTheme="minorHAnsi" w:hAnsiTheme="minorHAnsi" w:cstheme="minorHAnsi"/>
                <w:sz w:val="20"/>
                <w:szCs w:val="20"/>
                <w:lang w:val="en-US"/>
              </w:rPr>
              <w:t xml:space="preserve"> IEEE 802.1w Rapid Spanning Tree Protocol</w:t>
            </w:r>
          </w:p>
          <w:p w14:paraId="33BD556A"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Obsługa 4094 </w:t>
            </w:r>
            <w:proofErr w:type="spellStart"/>
            <w:r w:rsidRPr="00E67940">
              <w:rPr>
                <w:rFonts w:asciiTheme="minorHAnsi" w:eastAsiaTheme="minorHAnsi" w:hAnsiTheme="minorHAnsi" w:cstheme="minorHAnsi"/>
                <w:sz w:val="20"/>
                <w:szCs w:val="20"/>
              </w:rPr>
              <w:t>tagów</w:t>
            </w:r>
            <w:proofErr w:type="spellEnd"/>
            <w:r w:rsidRPr="00E67940">
              <w:rPr>
                <w:rFonts w:asciiTheme="minorHAnsi" w:eastAsiaTheme="minorHAnsi" w:hAnsiTheme="minorHAnsi" w:cstheme="minorHAnsi"/>
                <w:sz w:val="20"/>
                <w:szCs w:val="20"/>
              </w:rPr>
              <w:t xml:space="preserve"> IEEE 802.1Q oraz minimum 2000 jednoczesnych sieci VLAN</w:t>
            </w:r>
          </w:p>
          <w:p w14:paraId="01829748"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Funkcja Root </w:t>
            </w:r>
            <w:proofErr w:type="spellStart"/>
            <w:r w:rsidRPr="00E67940">
              <w:rPr>
                <w:rFonts w:asciiTheme="minorHAnsi" w:eastAsiaTheme="minorHAnsi" w:hAnsiTheme="minorHAnsi" w:cstheme="minorHAnsi"/>
                <w:sz w:val="20"/>
                <w:szCs w:val="20"/>
              </w:rPr>
              <w:t>Guard</w:t>
            </w:r>
            <w:proofErr w:type="spellEnd"/>
            <w:r w:rsidRPr="00E67940">
              <w:rPr>
                <w:rFonts w:asciiTheme="minorHAnsi" w:eastAsiaTheme="minorHAnsi" w:hAnsiTheme="minorHAnsi" w:cstheme="minorHAnsi"/>
                <w:sz w:val="20"/>
                <w:szCs w:val="20"/>
              </w:rPr>
              <w:t xml:space="preserve"> oraz BPDU </w:t>
            </w:r>
            <w:proofErr w:type="spellStart"/>
            <w:r w:rsidRPr="00E67940">
              <w:rPr>
                <w:rFonts w:asciiTheme="minorHAnsi" w:eastAsiaTheme="minorHAnsi" w:hAnsiTheme="minorHAnsi" w:cstheme="minorHAnsi"/>
                <w:sz w:val="20"/>
                <w:szCs w:val="20"/>
              </w:rPr>
              <w:t>protection</w:t>
            </w:r>
            <w:proofErr w:type="spellEnd"/>
          </w:p>
          <w:p w14:paraId="09F25B7C"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Realizacja łączy agregowanych (LACP) w ramach różnych przełączników będących w stosie</w:t>
            </w:r>
          </w:p>
          <w:p w14:paraId="31AC4B9D"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Wsparcie dla funkcji DHCP </w:t>
            </w:r>
            <w:proofErr w:type="spellStart"/>
            <w:r w:rsidRPr="00E67940">
              <w:rPr>
                <w:rFonts w:asciiTheme="minorHAnsi" w:eastAsiaTheme="minorHAnsi" w:hAnsiTheme="minorHAnsi" w:cstheme="minorHAnsi"/>
                <w:sz w:val="20"/>
                <w:szCs w:val="20"/>
              </w:rPr>
              <w:t>server</w:t>
            </w:r>
            <w:proofErr w:type="spellEnd"/>
            <w:r w:rsidRPr="00E67940">
              <w:rPr>
                <w:rFonts w:asciiTheme="minorHAnsi" w:eastAsiaTheme="minorHAnsi" w:hAnsiTheme="minorHAnsi" w:cstheme="minorHAnsi"/>
                <w:sz w:val="20"/>
                <w:szCs w:val="20"/>
              </w:rPr>
              <w:t xml:space="preserve">, DHCP </w:t>
            </w:r>
            <w:proofErr w:type="spellStart"/>
            <w:r w:rsidRPr="00E67940">
              <w:rPr>
                <w:rFonts w:asciiTheme="minorHAnsi" w:eastAsiaTheme="minorHAnsi" w:hAnsiTheme="minorHAnsi" w:cstheme="minorHAnsi"/>
                <w:sz w:val="20"/>
                <w:szCs w:val="20"/>
              </w:rPr>
              <w:t>Relay</w:t>
            </w:r>
            <w:proofErr w:type="spellEnd"/>
            <w:r w:rsidRPr="00E67940">
              <w:rPr>
                <w:rFonts w:asciiTheme="minorHAnsi" w:eastAsiaTheme="minorHAnsi" w:hAnsiTheme="minorHAnsi" w:cstheme="minorHAnsi"/>
                <w:sz w:val="20"/>
                <w:szCs w:val="20"/>
              </w:rPr>
              <w:t xml:space="preserve"> oraz DHCP </w:t>
            </w:r>
            <w:proofErr w:type="spellStart"/>
            <w:r w:rsidRPr="00E67940">
              <w:rPr>
                <w:rFonts w:asciiTheme="minorHAnsi" w:eastAsiaTheme="minorHAnsi" w:hAnsiTheme="minorHAnsi" w:cstheme="minorHAnsi"/>
                <w:sz w:val="20"/>
                <w:szCs w:val="20"/>
              </w:rPr>
              <w:t>Snooping</w:t>
            </w:r>
            <w:proofErr w:type="spellEnd"/>
          </w:p>
          <w:p w14:paraId="39DD816B"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Obsługa list ACL na bazie informacji z warstw 2/3/4 modelu OSI</w:t>
            </w:r>
          </w:p>
          <w:p w14:paraId="01BAAA9F"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lastRenderedPageBreak/>
              <w:t>Obsługa standardu 802.1p – min. 8 kolejek na porcie</w:t>
            </w:r>
          </w:p>
          <w:p w14:paraId="71304F27" w14:textId="77777777" w:rsidR="00960BD3" w:rsidRPr="00C64535" w:rsidRDefault="00960BD3" w:rsidP="00960BD3">
            <w:pPr>
              <w:suppressAutoHyphens w:val="0"/>
              <w:spacing w:after="0" w:line="240" w:lineRule="auto"/>
              <w:rPr>
                <w:rFonts w:asciiTheme="minorHAnsi" w:eastAsiaTheme="minorHAnsi" w:hAnsiTheme="minorHAnsi" w:cstheme="minorHAnsi"/>
                <w:sz w:val="20"/>
                <w:szCs w:val="20"/>
                <w:lang w:val="en-US"/>
              </w:rPr>
            </w:pPr>
            <w:proofErr w:type="spellStart"/>
            <w:r w:rsidRPr="00C64535">
              <w:rPr>
                <w:rFonts w:asciiTheme="minorHAnsi" w:eastAsiaTheme="minorHAnsi" w:hAnsiTheme="minorHAnsi" w:cstheme="minorHAnsi"/>
                <w:sz w:val="20"/>
                <w:szCs w:val="20"/>
                <w:lang w:val="en-US"/>
              </w:rPr>
              <w:t>Funkcja</w:t>
            </w:r>
            <w:proofErr w:type="spellEnd"/>
            <w:r w:rsidRPr="00C64535">
              <w:rPr>
                <w:rFonts w:asciiTheme="minorHAnsi" w:eastAsiaTheme="minorHAnsi" w:hAnsiTheme="minorHAnsi" w:cstheme="minorHAnsi"/>
                <w:sz w:val="20"/>
                <w:szCs w:val="20"/>
                <w:lang w:val="en-US"/>
              </w:rPr>
              <w:t xml:space="preserve"> </w:t>
            </w:r>
            <w:proofErr w:type="spellStart"/>
            <w:r w:rsidRPr="00C64535">
              <w:rPr>
                <w:rFonts w:asciiTheme="minorHAnsi" w:eastAsiaTheme="minorHAnsi" w:hAnsiTheme="minorHAnsi" w:cstheme="minorHAnsi"/>
                <w:sz w:val="20"/>
                <w:szCs w:val="20"/>
                <w:lang w:val="en-US"/>
              </w:rPr>
              <w:t>mirroringu</w:t>
            </w:r>
            <w:proofErr w:type="spellEnd"/>
            <w:r w:rsidRPr="00C64535">
              <w:rPr>
                <w:rFonts w:asciiTheme="minorHAnsi" w:eastAsiaTheme="minorHAnsi" w:hAnsiTheme="minorHAnsi" w:cstheme="minorHAnsi"/>
                <w:sz w:val="20"/>
                <w:szCs w:val="20"/>
                <w:lang w:val="en-US"/>
              </w:rPr>
              <w:t xml:space="preserve"> </w:t>
            </w:r>
            <w:proofErr w:type="spellStart"/>
            <w:r w:rsidRPr="00C64535">
              <w:rPr>
                <w:rFonts w:asciiTheme="minorHAnsi" w:eastAsiaTheme="minorHAnsi" w:hAnsiTheme="minorHAnsi" w:cstheme="minorHAnsi"/>
                <w:sz w:val="20"/>
                <w:szCs w:val="20"/>
                <w:lang w:val="en-US"/>
              </w:rPr>
              <w:t>portów</w:t>
            </w:r>
            <w:proofErr w:type="spellEnd"/>
            <w:r w:rsidRPr="00C64535">
              <w:rPr>
                <w:rFonts w:asciiTheme="minorHAnsi" w:eastAsiaTheme="minorHAnsi" w:hAnsiTheme="minorHAnsi" w:cstheme="minorHAnsi"/>
                <w:sz w:val="20"/>
                <w:szCs w:val="20"/>
                <w:lang w:val="en-US"/>
              </w:rPr>
              <w:t xml:space="preserve"> </w:t>
            </w:r>
          </w:p>
          <w:p w14:paraId="6559909E" w14:textId="77777777" w:rsidR="00960BD3" w:rsidRPr="00C64535" w:rsidRDefault="00960BD3" w:rsidP="00960BD3">
            <w:pPr>
              <w:suppressAutoHyphens w:val="0"/>
              <w:spacing w:after="0" w:line="240" w:lineRule="auto"/>
              <w:rPr>
                <w:rFonts w:asciiTheme="minorHAnsi" w:eastAsiaTheme="minorHAnsi" w:hAnsiTheme="minorHAnsi" w:cstheme="minorHAnsi"/>
                <w:sz w:val="20"/>
                <w:szCs w:val="20"/>
                <w:lang w:val="en-US"/>
              </w:rPr>
            </w:pPr>
            <w:proofErr w:type="spellStart"/>
            <w:r w:rsidRPr="00C64535">
              <w:rPr>
                <w:rFonts w:asciiTheme="minorHAnsi" w:eastAsiaTheme="minorHAnsi" w:hAnsiTheme="minorHAnsi" w:cstheme="minorHAnsi"/>
                <w:sz w:val="20"/>
                <w:szCs w:val="20"/>
                <w:lang w:val="en-US"/>
              </w:rPr>
              <w:t>Obsługa</w:t>
            </w:r>
            <w:proofErr w:type="spellEnd"/>
            <w:r w:rsidRPr="00C64535">
              <w:rPr>
                <w:rFonts w:asciiTheme="minorHAnsi" w:eastAsiaTheme="minorHAnsi" w:hAnsiTheme="minorHAnsi" w:cstheme="minorHAnsi"/>
                <w:sz w:val="20"/>
                <w:szCs w:val="20"/>
                <w:lang w:val="en-US"/>
              </w:rPr>
              <w:t xml:space="preserve"> IEEE 802.1AB Link Layer Discovery Protocol (LLDP) </w:t>
            </w:r>
            <w:proofErr w:type="spellStart"/>
            <w:r w:rsidRPr="00C64535">
              <w:rPr>
                <w:rFonts w:asciiTheme="minorHAnsi" w:eastAsiaTheme="minorHAnsi" w:hAnsiTheme="minorHAnsi" w:cstheme="minorHAnsi"/>
                <w:sz w:val="20"/>
                <w:szCs w:val="20"/>
                <w:lang w:val="en-US"/>
              </w:rPr>
              <w:t>i</w:t>
            </w:r>
            <w:proofErr w:type="spellEnd"/>
            <w:r w:rsidRPr="00C64535">
              <w:rPr>
                <w:rFonts w:asciiTheme="minorHAnsi" w:eastAsiaTheme="minorHAnsi" w:hAnsiTheme="minorHAnsi" w:cstheme="minorHAnsi"/>
                <w:sz w:val="20"/>
                <w:szCs w:val="20"/>
                <w:lang w:val="en-US"/>
              </w:rPr>
              <w:t xml:space="preserve"> LLDP Media Endpoint Discovery (LLDP-MED)</w:t>
            </w:r>
          </w:p>
          <w:p w14:paraId="380DDB22"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Funkcja autoryzacji użytkowników zgodna z 802.1x </w:t>
            </w:r>
          </w:p>
          <w:p w14:paraId="4F5020B0" w14:textId="069C8A1C"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Funkcja autoryzacji logowania do urządzenia za pomocą serwerów RADIUS albo TACACS+ RADIUS Accounting</w:t>
            </w:r>
          </w:p>
        </w:tc>
      </w:tr>
      <w:tr w:rsidR="00960BD3" w14:paraId="7189342C"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36A998B5" w14:textId="70BA7581" w:rsidR="00960BD3" w:rsidRDefault="00960BD3" w:rsidP="00960BD3">
            <w:pPr>
              <w:widowControl w:val="0"/>
              <w:spacing w:after="0" w:line="240" w:lineRule="auto"/>
              <w:contextualSpacing/>
              <w:rPr>
                <w:rFonts w:asciiTheme="minorHAnsi" w:hAnsiTheme="minorHAnsi"/>
                <w:b/>
                <w:sz w:val="20"/>
                <w:szCs w:val="20"/>
              </w:rPr>
            </w:pPr>
            <w:r w:rsidRPr="00960BD3">
              <w:rPr>
                <w:rFonts w:asciiTheme="minorHAnsi" w:hAnsiTheme="minorHAnsi"/>
                <w:b/>
                <w:sz w:val="20"/>
                <w:szCs w:val="20"/>
              </w:rPr>
              <w:lastRenderedPageBreak/>
              <w:t xml:space="preserve">Wsparcie dla </w:t>
            </w:r>
            <w:proofErr w:type="spellStart"/>
            <w:r w:rsidRPr="00960BD3">
              <w:rPr>
                <w:rFonts w:asciiTheme="minorHAnsi" w:hAnsiTheme="minorHAnsi"/>
                <w:b/>
                <w:sz w:val="20"/>
                <w:szCs w:val="20"/>
              </w:rPr>
              <w:t>OpenFlow</w:t>
            </w:r>
            <w:proofErr w:type="spellEnd"/>
          </w:p>
        </w:tc>
        <w:tc>
          <w:tcPr>
            <w:tcW w:w="7513" w:type="dxa"/>
            <w:tcBorders>
              <w:top w:val="single" w:sz="4" w:space="0" w:color="000000"/>
              <w:bottom w:val="single" w:sz="4" w:space="0" w:color="000000"/>
              <w:right w:val="single" w:sz="4" w:space="0" w:color="000000"/>
            </w:tcBorders>
            <w:shd w:val="clear" w:color="auto" w:fill="FFFFFF"/>
          </w:tcPr>
          <w:p w14:paraId="3C3AB6D2"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Wsparcie dla protokołu </w:t>
            </w:r>
            <w:proofErr w:type="spellStart"/>
            <w:r w:rsidRPr="00E67940">
              <w:rPr>
                <w:rFonts w:asciiTheme="minorHAnsi" w:eastAsiaTheme="minorHAnsi" w:hAnsiTheme="minorHAnsi" w:cstheme="minorHAnsi"/>
                <w:sz w:val="20"/>
                <w:szCs w:val="20"/>
              </w:rPr>
              <w:t>OpenFlow</w:t>
            </w:r>
            <w:proofErr w:type="spellEnd"/>
            <w:r w:rsidRPr="00E67940">
              <w:rPr>
                <w:rFonts w:asciiTheme="minorHAnsi" w:eastAsiaTheme="minorHAnsi" w:hAnsiTheme="minorHAnsi" w:cstheme="minorHAnsi"/>
                <w:sz w:val="20"/>
                <w:szCs w:val="20"/>
              </w:rPr>
              <w:t xml:space="preserve"> w wersji 1.0 oraz 1.3</w:t>
            </w:r>
          </w:p>
          <w:p w14:paraId="338471ED"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proofErr w:type="spellStart"/>
            <w:r w:rsidRPr="00E67940">
              <w:rPr>
                <w:rFonts w:asciiTheme="minorHAnsi" w:eastAsiaTheme="minorHAnsi" w:hAnsiTheme="minorHAnsi" w:cstheme="minorHAnsi"/>
                <w:sz w:val="20"/>
                <w:szCs w:val="20"/>
              </w:rPr>
              <w:t>OpenFlow</w:t>
            </w:r>
            <w:proofErr w:type="spellEnd"/>
            <w:r w:rsidRPr="00E67940">
              <w:rPr>
                <w:rFonts w:asciiTheme="minorHAnsi" w:eastAsiaTheme="minorHAnsi" w:hAnsiTheme="minorHAnsi" w:cstheme="minorHAnsi"/>
                <w:sz w:val="20"/>
                <w:szCs w:val="20"/>
              </w:rPr>
              <w:t xml:space="preserve"> musi posiadać możliwość konfiguracji przetwarzania pakietów przez przełącznik w oparciu o ciąg tablic.</w:t>
            </w:r>
          </w:p>
          <w:p w14:paraId="7B13708E"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Musi być możliwe wielotablicowe przetwarzanie zapytań </w:t>
            </w:r>
            <w:proofErr w:type="spellStart"/>
            <w:r w:rsidRPr="00E67940">
              <w:rPr>
                <w:rFonts w:asciiTheme="minorHAnsi" w:eastAsiaTheme="minorHAnsi" w:hAnsiTheme="minorHAnsi" w:cstheme="minorHAnsi"/>
                <w:sz w:val="20"/>
                <w:szCs w:val="20"/>
              </w:rPr>
              <w:t>OpenFlow</w:t>
            </w:r>
            <w:proofErr w:type="spellEnd"/>
            <w:r w:rsidRPr="00E67940">
              <w:rPr>
                <w:rFonts w:asciiTheme="minorHAnsi" w:eastAsiaTheme="minorHAnsi" w:hAnsiTheme="minorHAnsi" w:cstheme="minorHAnsi"/>
                <w:sz w:val="20"/>
                <w:szCs w:val="20"/>
              </w:rPr>
              <w:t xml:space="preserve"> zawierająca następujące tablice do przetwarzania reguł sprzętowo w oparciu o: źródłowe i docelowe adresy MAC, źródłowy i docelowy adres IP oraz nr portu, numer portu wejściowego (pole IP DSCP oraz VLAN PCP)</w:t>
            </w:r>
          </w:p>
          <w:p w14:paraId="33D1E129"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Musi być możliwe przypisywanie więcej niż jednej akcji zadanemu wpisowi </w:t>
            </w:r>
            <w:proofErr w:type="spellStart"/>
            <w:r w:rsidRPr="00E67940">
              <w:rPr>
                <w:rFonts w:asciiTheme="minorHAnsi" w:eastAsiaTheme="minorHAnsi" w:hAnsiTheme="minorHAnsi" w:cstheme="minorHAnsi"/>
                <w:sz w:val="20"/>
                <w:szCs w:val="20"/>
              </w:rPr>
              <w:t>OpenFlow</w:t>
            </w:r>
            <w:proofErr w:type="spellEnd"/>
          </w:p>
          <w:p w14:paraId="23543BDC" w14:textId="15B7B930"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Musi być możliwe tworzenie logicznych tuneli poprzez komunikaty SNMP i możliwość ich wykorzystania w kierowaniu ruchem w sposób sterowany za pomocą protokołu </w:t>
            </w:r>
            <w:proofErr w:type="spellStart"/>
            <w:r w:rsidRPr="00E67940">
              <w:rPr>
                <w:rFonts w:asciiTheme="minorHAnsi" w:eastAsiaTheme="minorHAnsi" w:hAnsiTheme="minorHAnsi" w:cstheme="minorHAnsi"/>
                <w:sz w:val="20"/>
                <w:szCs w:val="20"/>
              </w:rPr>
              <w:t>OpenFlow</w:t>
            </w:r>
            <w:proofErr w:type="spellEnd"/>
          </w:p>
        </w:tc>
      </w:tr>
      <w:tr w:rsidR="00960BD3" w14:paraId="3209FA0B"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54090621" w14:textId="4448315E" w:rsidR="00960BD3" w:rsidRDefault="00960BD3" w:rsidP="00960BD3">
            <w:pPr>
              <w:widowControl w:val="0"/>
              <w:spacing w:after="0" w:line="240" w:lineRule="auto"/>
              <w:contextualSpacing/>
              <w:rPr>
                <w:rFonts w:asciiTheme="minorHAnsi" w:hAnsiTheme="minorHAnsi"/>
                <w:b/>
                <w:sz w:val="20"/>
                <w:szCs w:val="20"/>
              </w:rPr>
            </w:pPr>
            <w:r w:rsidRPr="00960BD3">
              <w:rPr>
                <w:rFonts w:asciiTheme="minorHAnsi" w:hAnsiTheme="minorHAnsi"/>
                <w:b/>
                <w:sz w:val="20"/>
                <w:szCs w:val="20"/>
              </w:rPr>
              <w:t xml:space="preserve">Dodatkowe </w:t>
            </w:r>
          </w:p>
        </w:tc>
        <w:tc>
          <w:tcPr>
            <w:tcW w:w="7513" w:type="dxa"/>
            <w:tcBorders>
              <w:top w:val="single" w:sz="4" w:space="0" w:color="000000"/>
              <w:bottom w:val="single" w:sz="4" w:space="0" w:color="000000"/>
              <w:right w:val="single" w:sz="4" w:space="0" w:color="000000"/>
            </w:tcBorders>
            <w:shd w:val="clear" w:color="auto" w:fill="FFFFFF"/>
          </w:tcPr>
          <w:p w14:paraId="209AAF34" w14:textId="77777777" w:rsidR="00960BD3" w:rsidRPr="00C64535" w:rsidRDefault="00960BD3" w:rsidP="00960BD3">
            <w:pPr>
              <w:suppressAutoHyphens w:val="0"/>
              <w:spacing w:after="0" w:line="240" w:lineRule="auto"/>
              <w:rPr>
                <w:rFonts w:asciiTheme="minorHAnsi" w:eastAsiaTheme="minorHAnsi" w:hAnsiTheme="minorHAnsi" w:cstheme="minorHAnsi"/>
                <w:sz w:val="20"/>
                <w:szCs w:val="20"/>
                <w:lang w:val="en-US"/>
              </w:rPr>
            </w:pPr>
            <w:proofErr w:type="spellStart"/>
            <w:r w:rsidRPr="00C64535">
              <w:rPr>
                <w:rFonts w:asciiTheme="minorHAnsi" w:eastAsiaTheme="minorHAnsi" w:hAnsiTheme="minorHAnsi" w:cstheme="minorHAnsi"/>
                <w:sz w:val="20"/>
                <w:szCs w:val="20"/>
                <w:lang w:val="en-US"/>
              </w:rPr>
              <w:t>Wsparcie</w:t>
            </w:r>
            <w:proofErr w:type="spellEnd"/>
            <w:r w:rsidRPr="00C64535">
              <w:rPr>
                <w:rFonts w:asciiTheme="minorHAnsi" w:eastAsiaTheme="minorHAnsi" w:hAnsiTheme="minorHAnsi" w:cstheme="minorHAnsi"/>
                <w:sz w:val="20"/>
                <w:szCs w:val="20"/>
                <w:lang w:val="en-US"/>
              </w:rPr>
              <w:t xml:space="preserve"> dla Energy-Efficient Ethernet (EEE) IEEE 802.3az</w:t>
            </w:r>
          </w:p>
          <w:p w14:paraId="69401F60"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Wsparcie dla funkcji </w:t>
            </w:r>
            <w:proofErr w:type="spellStart"/>
            <w:r w:rsidRPr="00E67940">
              <w:rPr>
                <w:rFonts w:asciiTheme="minorHAnsi" w:eastAsiaTheme="minorHAnsi" w:hAnsiTheme="minorHAnsi" w:cstheme="minorHAnsi"/>
                <w:sz w:val="20"/>
                <w:szCs w:val="20"/>
              </w:rPr>
              <w:t>Private</w:t>
            </w:r>
            <w:proofErr w:type="spellEnd"/>
            <w:r w:rsidRPr="00E67940">
              <w:rPr>
                <w:rFonts w:asciiTheme="minorHAnsi" w:eastAsiaTheme="minorHAnsi" w:hAnsiTheme="minorHAnsi" w:cstheme="minorHAnsi"/>
                <w:sz w:val="20"/>
                <w:szCs w:val="20"/>
              </w:rPr>
              <w:t xml:space="preserve"> VLAN lub równoważnego</w:t>
            </w:r>
          </w:p>
          <w:p w14:paraId="793CF182" w14:textId="5C009CA3"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Obsługa mechanizmu wykrywania łączy jednokierunkowych typu </w:t>
            </w:r>
            <w:proofErr w:type="spellStart"/>
            <w:r w:rsidRPr="00E67940">
              <w:rPr>
                <w:rFonts w:asciiTheme="minorHAnsi" w:eastAsiaTheme="minorHAnsi" w:hAnsiTheme="minorHAnsi" w:cstheme="minorHAnsi"/>
                <w:sz w:val="20"/>
                <w:szCs w:val="20"/>
              </w:rPr>
              <w:t>Uni-Directional</w:t>
            </w:r>
            <w:proofErr w:type="spellEnd"/>
            <w:r w:rsidRPr="00E67940">
              <w:rPr>
                <w:rFonts w:asciiTheme="minorHAnsi" w:eastAsiaTheme="minorHAnsi" w:hAnsiTheme="minorHAnsi" w:cstheme="minorHAnsi"/>
                <w:sz w:val="20"/>
                <w:szCs w:val="20"/>
              </w:rPr>
              <w:t xml:space="preserve"> Link </w:t>
            </w:r>
            <w:proofErr w:type="spellStart"/>
            <w:r w:rsidRPr="00E67940">
              <w:rPr>
                <w:rFonts w:asciiTheme="minorHAnsi" w:eastAsiaTheme="minorHAnsi" w:hAnsiTheme="minorHAnsi" w:cstheme="minorHAnsi"/>
                <w:sz w:val="20"/>
                <w:szCs w:val="20"/>
              </w:rPr>
              <w:t>Detection</w:t>
            </w:r>
            <w:proofErr w:type="spellEnd"/>
            <w:r w:rsidRPr="00E67940">
              <w:rPr>
                <w:rFonts w:asciiTheme="minorHAnsi" w:eastAsiaTheme="minorHAnsi" w:hAnsiTheme="minorHAnsi" w:cstheme="minorHAnsi"/>
                <w:sz w:val="20"/>
                <w:szCs w:val="20"/>
              </w:rPr>
              <w:t xml:space="preserve"> (UDLD) lub Device Link </w:t>
            </w:r>
            <w:proofErr w:type="spellStart"/>
            <w:r w:rsidRPr="00E67940">
              <w:rPr>
                <w:rFonts w:asciiTheme="minorHAnsi" w:eastAsiaTheme="minorHAnsi" w:hAnsiTheme="minorHAnsi" w:cstheme="minorHAnsi"/>
                <w:sz w:val="20"/>
                <w:szCs w:val="20"/>
              </w:rPr>
              <w:t>Detection</w:t>
            </w:r>
            <w:proofErr w:type="spellEnd"/>
            <w:r w:rsidRPr="00E67940">
              <w:rPr>
                <w:rFonts w:asciiTheme="minorHAnsi" w:eastAsiaTheme="minorHAnsi" w:hAnsiTheme="minorHAnsi" w:cstheme="minorHAnsi"/>
                <w:sz w:val="20"/>
                <w:szCs w:val="20"/>
              </w:rPr>
              <w:t xml:space="preserve"> </w:t>
            </w:r>
            <w:proofErr w:type="spellStart"/>
            <w:r w:rsidRPr="00E67940">
              <w:rPr>
                <w:rFonts w:asciiTheme="minorHAnsi" w:eastAsiaTheme="minorHAnsi" w:hAnsiTheme="minorHAnsi" w:cstheme="minorHAnsi"/>
                <w:sz w:val="20"/>
                <w:szCs w:val="20"/>
              </w:rPr>
              <w:t>Protocol</w:t>
            </w:r>
            <w:proofErr w:type="spellEnd"/>
            <w:r w:rsidRPr="00E67940">
              <w:rPr>
                <w:rFonts w:asciiTheme="minorHAnsi" w:eastAsiaTheme="minorHAnsi" w:hAnsiTheme="minorHAnsi" w:cstheme="minorHAnsi"/>
                <w:sz w:val="20"/>
                <w:szCs w:val="20"/>
              </w:rPr>
              <w:t xml:space="preserve"> (DLDP) lub równoważnego</w:t>
            </w:r>
          </w:p>
        </w:tc>
      </w:tr>
      <w:tr w:rsidR="00960BD3" w14:paraId="4893E0BD"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454BC71C" w14:textId="1E85EF3C" w:rsidR="00960BD3" w:rsidRDefault="00960BD3" w:rsidP="00960BD3">
            <w:pPr>
              <w:widowControl w:val="0"/>
              <w:spacing w:after="0" w:line="240" w:lineRule="auto"/>
              <w:contextualSpacing/>
              <w:rPr>
                <w:rFonts w:asciiTheme="minorHAnsi" w:hAnsiTheme="minorHAnsi"/>
                <w:b/>
                <w:sz w:val="20"/>
                <w:szCs w:val="20"/>
              </w:rPr>
            </w:pPr>
            <w:r w:rsidRPr="00960BD3">
              <w:rPr>
                <w:rFonts w:asciiTheme="minorHAnsi" w:hAnsiTheme="minorHAnsi"/>
                <w:b/>
                <w:sz w:val="20"/>
                <w:szCs w:val="20"/>
              </w:rPr>
              <w:t>Zarządzanie</w:t>
            </w:r>
          </w:p>
        </w:tc>
        <w:tc>
          <w:tcPr>
            <w:tcW w:w="7513" w:type="dxa"/>
            <w:tcBorders>
              <w:top w:val="single" w:sz="4" w:space="0" w:color="000000"/>
              <w:bottom w:val="single" w:sz="4" w:space="0" w:color="000000"/>
              <w:right w:val="single" w:sz="4" w:space="0" w:color="000000"/>
            </w:tcBorders>
            <w:shd w:val="clear" w:color="auto" w:fill="FFFFFF"/>
          </w:tcPr>
          <w:p w14:paraId="1337985B"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Zarządzanie poprzez port konsoli (pełne), SNMP v.1, 2c i 3, Telnet, SSH v.2, http i </w:t>
            </w:r>
            <w:proofErr w:type="spellStart"/>
            <w:r w:rsidRPr="00E67940">
              <w:rPr>
                <w:rFonts w:asciiTheme="minorHAnsi" w:eastAsiaTheme="minorHAnsi" w:hAnsiTheme="minorHAnsi" w:cstheme="minorHAnsi"/>
                <w:sz w:val="20"/>
                <w:szCs w:val="20"/>
              </w:rPr>
              <w:t>https</w:t>
            </w:r>
            <w:proofErr w:type="spellEnd"/>
          </w:p>
          <w:p w14:paraId="56DCA071"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proofErr w:type="spellStart"/>
            <w:r w:rsidRPr="00E67940">
              <w:rPr>
                <w:rFonts w:asciiTheme="minorHAnsi" w:eastAsiaTheme="minorHAnsi" w:hAnsiTheme="minorHAnsi" w:cstheme="minorHAnsi"/>
                <w:sz w:val="20"/>
                <w:szCs w:val="20"/>
              </w:rPr>
              <w:t>Syslog</w:t>
            </w:r>
            <w:proofErr w:type="spellEnd"/>
          </w:p>
          <w:p w14:paraId="6903F088"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SNTPv4</w:t>
            </w:r>
          </w:p>
          <w:p w14:paraId="572F774F" w14:textId="335ACF14"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Musi być możliwość przechowywania co najmniej dwóch wersji oprogramowania na </w:t>
            </w:r>
            <w:proofErr w:type="spellStart"/>
            <w:r w:rsidRPr="00E67940">
              <w:rPr>
                <w:rFonts w:asciiTheme="minorHAnsi" w:eastAsiaTheme="minorHAnsi" w:hAnsiTheme="minorHAnsi" w:cstheme="minorHAnsi"/>
                <w:sz w:val="20"/>
                <w:szCs w:val="20"/>
              </w:rPr>
              <w:t>przłączniku</w:t>
            </w:r>
            <w:proofErr w:type="spellEnd"/>
          </w:p>
          <w:p w14:paraId="072243E8" w14:textId="5300ECBC"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Musi być możliwość przechowywania co najmniej trzech plików konfiguracyjnych na przełączniku, możliwość wgrywania i zgrywania pliku konfiguracyjnego w postaci tekstowej do stacji roboczej</w:t>
            </w:r>
          </w:p>
        </w:tc>
      </w:tr>
      <w:tr w:rsidR="00960BD3" w14:paraId="0CF4A3DA"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6422010A" w14:textId="6586DCBC" w:rsidR="00960BD3" w:rsidRDefault="00960BD3" w:rsidP="00960BD3">
            <w:pPr>
              <w:widowControl w:val="0"/>
              <w:spacing w:after="0" w:line="240" w:lineRule="auto"/>
              <w:contextualSpacing/>
              <w:rPr>
                <w:rFonts w:asciiTheme="minorHAnsi" w:hAnsiTheme="minorHAnsi"/>
                <w:b/>
                <w:sz w:val="20"/>
                <w:szCs w:val="20"/>
              </w:rPr>
            </w:pPr>
            <w:r w:rsidRPr="00960BD3">
              <w:rPr>
                <w:rFonts w:asciiTheme="minorHAnsi" w:hAnsiTheme="minorHAnsi"/>
                <w:b/>
                <w:sz w:val="20"/>
                <w:szCs w:val="20"/>
              </w:rPr>
              <w:t>Parametry pracy i energetyczne</w:t>
            </w:r>
          </w:p>
        </w:tc>
        <w:tc>
          <w:tcPr>
            <w:tcW w:w="7513" w:type="dxa"/>
            <w:tcBorders>
              <w:top w:val="single" w:sz="4" w:space="0" w:color="000000"/>
              <w:bottom w:val="single" w:sz="4" w:space="0" w:color="000000"/>
              <w:right w:val="single" w:sz="4" w:space="0" w:color="000000"/>
            </w:tcBorders>
            <w:shd w:val="clear" w:color="auto" w:fill="FFFFFF"/>
          </w:tcPr>
          <w:p w14:paraId="01CEFC7B"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Minimalny zakres pracy od 0°C do 45°C</w:t>
            </w:r>
          </w:p>
          <w:p w14:paraId="7CB8A889"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Wewnętrzny zasilacz 230V</w:t>
            </w:r>
          </w:p>
          <w:p w14:paraId="078ED100" w14:textId="53269644"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Certyfikat „80 PLUS </w:t>
            </w:r>
            <w:proofErr w:type="spellStart"/>
            <w:r w:rsidRPr="00E67940">
              <w:rPr>
                <w:rFonts w:asciiTheme="minorHAnsi" w:eastAsiaTheme="minorHAnsi" w:hAnsiTheme="minorHAnsi" w:cstheme="minorHAnsi"/>
                <w:sz w:val="20"/>
                <w:szCs w:val="20"/>
              </w:rPr>
              <w:t>Certification</w:t>
            </w:r>
            <w:proofErr w:type="spellEnd"/>
            <w:r w:rsidRPr="00E67940">
              <w:rPr>
                <w:rFonts w:asciiTheme="minorHAnsi" w:eastAsiaTheme="minorHAnsi" w:hAnsiTheme="minorHAnsi" w:cstheme="minorHAnsi"/>
                <w:sz w:val="20"/>
                <w:szCs w:val="20"/>
              </w:rPr>
              <w:t>” na poziomie minimum Silver</w:t>
            </w:r>
          </w:p>
        </w:tc>
      </w:tr>
      <w:tr w:rsidR="00960BD3" w14:paraId="1EA978B1" w14:textId="77777777" w:rsidTr="00960BD3">
        <w:trPr>
          <w:trHeight w:val="20"/>
        </w:trPr>
        <w:tc>
          <w:tcPr>
            <w:tcW w:w="1554" w:type="dxa"/>
            <w:tcBorders>
              <w:top w:val="single" w:sz="4" w:space="0" w:color="000000"/>
              <w:left w:val="single" w:sz="4" w:space="0" w:color="000000"/>
              <w:bottom w:val="single" w:sz="4" w:space="0" w:color="000000"/>
              <w:right w:val="single" w:sz="4" w:space="0" w:color="000000"/>
            </w:tcBorders>
          </w:tcPr>
          <w:p w14:paraId="6669E990" w14:textId="77777777" w:rsidR="00960BD3" w:rsidRDefault="00960BD3" w:rsidP="00960BD3">
            <w:pPr>
              <w:widowControl w:val="0"/>
              <w:spacing w:after="0" w:line="240" w:lineRule="auto"/>
              <w:contextualSpacing/>
              <w:rPr>
                <w:rFonts w:asciiTheme="minorHAnsi" w:hAnsiTheme="minorHAnsi"/>
                <w:b/>
                <w:sz w:val="20"/>
                <w:szCs w:val="20"/>
              </w:rPr>
            </w:pPr>
            <w:r>
              <w:rPr>
                <w:rFonts w:asciiTheme="minorHAnsi" w:hAnsiTheme="minorHAnsi"/>
                <w:b/>
                <w:sz w:val="20"/>
                <w:szCs w:val="20"/>
              </w:rPr>
              <w:t>Certyfikaty i standardy</w:t>
            </w:r>
          </w:p>
        </w:tc>
        <w:tc>
          <w:tcPr>
            <w:tcW w:w="7513" w:type="dxa"/>
            <w:tcBorders>
              <w:top w:val="single" w:sz="4" w:space="0" w:color="000000"/>
              <w:bottom w:val="single" w:sz="4" w:space="0" w:color="000000"/>
              <w:right w:val="single" w:sz="4" w:space="0" w:color="000000"/>
            </w:tcBorders>
            <w:shd w:val="clear" w:color="auto" w:fill="FFFFFF"/>
          </w:tcPr>
          <w:p w14:paraId="083226DD" w14:textId="77777777" w:rsidR="00960BD3" w:rsidRDefault="00960BD3" w:rsidP="00960BD3">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Przełącznik musi być wyprodukowany zgodnie z normą  ISO 9001 lub równoważną;</w:t>
            </w:r>
          </w:p>
          <w:p w14:paraId="07098ED5" w14:textId="77777777" w:rsidR="00960BD3" w:rsidRDefault="00960BD3" w:rsidP="00960BD3">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Deklarację zgodności CE.</w:t>
            </w:r>
          </w:p>
          <w:p w14:paraId="14B92ABE" w14:textId="74A913BA" w:rsidR="00960BD3" w:rsidRDefault="00960BD3" w:rsidP="00960BD3">
            <w:pPr>
              <w:widowControl w:val="0"/>
              <w:spacing w:after="0" w:line="240" w:lineRule="auto"/>
              <w:contextualSpacing/>
              <w:jc w:val="both"/>
              <w:rPr>
                <w:rFonts w:asciiTheme="minorHAnsi" w:hAnsiTheme="minorHAnsi" w:cstheme="minorHAnsi"/>
                <w:bCs/>
                <w:sz w:val="20"/>
                <w:szCs w:val="20"/>
              </w:rPr>
            </w:pPr>
            <w:r w:rsidRPr="002F09BC">
              <w:rPr>
                <w:rFonts w:asciiTheme="minorHAnsi" w:hAnsiTheme="minorHAnsi"/>
                <w:bCs/>
                <w:sz w:val="20"/>
                <w:szCs w:val="20"/>
                <w:u w:val="single"/>
              </w:rPr>
              <w:t>Dokumenty potwierdzające spełnienie powyższych wymagań załączyć do oferty</w:t>
            </w:r>
            <w:r>
              <w:rPr>
                <w:rFonts w:asciiTheme="minorHAnsi" w:hAnsiTheme="minorHAnsi"/>
                <w:bCs/>
                <w:sz w:val="20"/>
                <w:szCs w:val="20"/>
                <w:u w:val="single"/>
              </w:rPr>
              <w:t>.</w:t>
            </w:r>
          </w:p>
        </w:tc>
      </w:tr>
      <w:tr w:rsidR="00960BD3" w14:paraId="2B11E0BD" w14:textId="77777777" w:rsidTr="00960BD3">
        <w:trPr>
          <w:trHeight w:val="20"/>
        </w:trPr>
        <w:tc>
          <w:tcPr>
            <w:tcW w:w="1554" w:type="dxa"/>
            <w:tcBorders>
              <w:top w:val="single" w:sz="4" w:space="0" w:color="000000"/>
              <w:left w:val="single" w:sz="4" w:space="0" w:color="000000"/>
              <w:bottom w:val="single" w:sz="4" w:space="0" w:color="000000"/>
              <w:right w:val="single" w:sz="4" w:space="0" w:color="000000"/>
            </w:tcBorders>
          </w:tcPr>
          <w:p w14:paraId="727854F2" w14:textId="1C8EC70E" w:rsidR="00960BD3" w:rsidRDefault="00960BD3" w:rsidP="00960BD3">
            <w:pPr>
              <w:widowControl w:val="0"/>
              <w:spacing w:after="0" w:line="240" w:lineRule="auto"/>
              <w:contextualSpacing/>
              <w:rPr>
                <w:rFonts w:asciiTheme="minorHAnsi" w:hAnsiTheme="minorHAnsi"/>
                <w:b/>
                <w:sz w:val="20"/>
                <w:szCs w:val="20"/>
              </w:rPr>
            </w:pPr>
            <w:r>
              <w:rPr>
                <w:rFonts w:asciiTheme="minorHAnsi" w:hAnsiTheme="minorHAnsi" w:cstheme="minorHAnsi"/>
                <w:b/>
                <w:sz w:val="20"/>
                <w:szCs w:val="20"/>
              </w:rPr>
              <w:t>Dokumentacja</w:t>
            </w:r>
          </w:p>
        </w:tc>
        <w:tc>
          <w:tcPr>
            <w:tcW w:w="7513" w:type="dxa"/>
            <w:tcBorders>
              <w:top w:val="single" w:sz="4" w:space="0" w:color="000000"/>
              <w:bottom w:val="single" w:sz="4" w:space="0" w:color="000000"/>
              <w:right w:val="single" w:sz="4" w:space="0" w:color="000000"/>
            </w:tcBorders>
            <w:shd w:val="clear" w:color="auto" w:fill="FFFFFF"/>
          </w:tcPr>
          <w:p w14:paraId="0D5FB0E4" w14:textId="2C77202E" w:rsidR="00960BD3" w:rsidRDefault="00960BD3" w:rsidP="00960BD3">
            <w:pPr>
              <w:widowControl w:val="0"/>
              <w:spacing w:after="0" w:line="240" w:lineRule="auto"/>
              <w:contextualSpacing/>
              <w:jc w:val="both"/>
              <w:rPr>
                <w:rFonts w:cstheme="minorHAnsi"/>
                <w:bCs/>
                <w:sz w:val="20"/>
                <w:szCs w:val="20"/>
              </w:rPr>
            </w:pPr>
            <w:r w:rsidRPr="004F6251">
              <w:rPr>
                <w:rFonts w:asciiTheme="minorHAnsi" w:hAnsiTheme="minorHAnsi" w:cstheme="minorHAnsi"/>
                <w:bCs/>
                <w:sz w:val="20"/>
                <w:szCs w:val="20"/>
              </w:rPr>
              <w:t>Zamawiający wymaga aby oferowany sprzęt posiadał dokumentację w języku polskim lub angielskim.</w:t>
            </w:r>
          </w:p>
        </w:tc>
      </w:tr>
      <w:tr w:rsidR="00960BD3" w14:paraId="21DAFFAE" w14:textId="77777777" w:rsidTr="00960BD3">
        <w:trPr>
          <w:trHeight w:val="20"/>
        </w:trPr>
        <w:tc>
          <w:tcPr>
            <w:tcW w:w="15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87E495" w14:textId="77777777" w:rsidR="00960BD3" w:rsidRDefault="00960BD3" w:rsidP="00960BD3">
            <w:pPr>
              <w:widowControl w:val="0"/>
              <w:spacing w:after="0" w:line="240" w:lineRule="auto"/>
              <w:contextualSpacing/>
              <w:rPr>
                <w:rFonts w:asciiTheme="minorHAnsi" w:hAnsiTheme="minorHAnsi"/>
                <w:b/>
                <w:sz w:val="20"/>
                <w:szCs w:val="20"/>
              </w:rPr>
            </w:pPr>
            <w:r>
              <w:rPr>
                <w:rFonts w:asciiTheme="minorHAnsi" w:hAnsiTheme="minorHAnsi"/>
                <w:b/>
                <w:sz w:val="20"/>
                <w:szCs w:val="20"/>
              </w:rPr>
              <w:t>Warunki Gwarancji</w:t>
            </w:r>
          </w:p>
        </w:tc>
        <w:tc>
          <w:tcPr>
            <w:tcW w:w="7513" w:type="dxa"/>
            <w:tcBorders>
              <w:top w:val="single" w:sz="4" w:space="0" w:color="000000"/>
              <w:bottom w:val="single" w:sz="4" w:space="0" w:color="000000"/>
              <w:right w:val="single" w:sz="4" w:space="0" w:color="000000"/>
            </w:tcBorders>
            <w:shd w:val="clear" w:color="000000" w:fill="FFFFFF"/>
          </w:tcPr>
          <w:p w14:paraId="06591082" w14:textId="77777777" w:rsidR="00960BD3" w:rsidRDefault="00960BD3" w:rsidP="00960BD3">
            <w:pPr>
              <w:widowControl w:val="0"/>
              <w:spacing w:after="0" w:line="240" w:lineRule="auto"/>
              <w:contextualSpacing/>
              <w:jc w:val="both"/>
              <w:rPr>
                <w:rFonts w:asciiTheme="minorHAnsi" w:hAnsiTheme="minorHAnsi" w:cstheme="minorHAnsi"/>
                <w:bCs/>
                <w:sz w:val="20"/>
                <w:szCs w:val="20"/>
              </w:rPr>
            </w:pPr>
            <w:r>
              <w:rPr>
                <w:rFonts w:cstheme="minorHAnsi"/>
                <w:b/>
                <w:sz w:val="20"/>
                <w:szCs w:val="20"/>
              </w:rPr>
              <w:t>Min. 36 miesięczna gwarancja (lub dłużej zgodnie ze złożoną ofertą)</w:t>
            </w:r>
            <w:r>
              <w:rPr>
                <w:rFonts w:cstheme="minorHAnsi"/>
                <w:bCs/>
                <w:sz w:val="20"/>
                <w:szCs w:val="20"/>
              </w:rPr>
              <w:t xml:space="preserve"> realizowana w miejscu instalacji sprzętu, z czasem reakcji do następnego dnia roboczego od przyjęcia zgłoszenia. </w:t>
            </w:r>
          </w:p>
        </w:tc>
      </w:tr>
    </w:tbl>
    <w:p w14:paraId="698F6F61" w14:textId="77777777" w:rsidR="00581C0B" w:rsidRDefault="00581C0B">
      <w:pPr>
        <w:pStyle w:val="Styl2"/>
        <w:ind w:firstLine="0"/>
        <w:rPr>
          <w:rFonts w:asciiTheme="minorHAnsi" w:hAnsiTheme="minorHAnsi"/>
        </w:rPr>
      </w:pPr>
    </w:p>
    <w:p w14:paraId="3EB0CCC8" w14:textId="65032960" w:rsidR="00581C0B" w:rsidRPr="00397BE4" w:rsidRDefault="00F06599" w:rsidP="00DA2DDB">
      <w:pPr>
        <w:pStyle w:val="Nagwek3"/>
        <w:numPr>
          <w:ilvl w:val="2"/>
          <w:numId w:val="161"/>
        </w:numPr>
        <w:spacing w:before="120" w:after="120" w:line="264" w:lineRule="auto"/>
      </w:pPr>
      <w:bookmarkStart w:id="146" w:name="_Toc76060552"/>
      <w:r w:rsidRPr="00397BE4">
        <w:t>Switch typ II (1</w:t>
      </w:r>
      <w:r w:rsidR="006A7FD2" w:rsidRPr="00397BE4">
        <w:t>6</w:t>
      </w:r>
      <w:r w:rsidRPr="00397BE4">
        <w:t xml:space="preserve"> </w:t>
      </w:r>
      <w:proofErr w:type="spellStart"/>
      <w:r w:rsidRPr="00397BE4">
        <w:t>Gb</w:t>
      </w:r>
      <w:proofErr w:type="spellEnd"/>
      <w:r w:rsidRPr="00397BE4">
        <w:t xml:space="preserve">) – </w:t>
      </w:r>
      <w:r w:rsidR="006A7FD2" w:rsidRPr="00397BE4">
        <w:t>1</w:t>
      </w:r>
      <w:r w:rsidRPr="00397BE4">
        <w:t xml:space="preserve"> szt.</w:t>
      </w:r>
      <w:bookmarkEnd w:id="146"/>
    </w:p>
    <w:tbl>
      <w:tblPr>
        <w:tblW w:w="9065" w:type="dxa"/>
        <w:jc w:val="center"/>
        <w:tblLayout w:type="fixed"/>
        <w:tblCellMar>
          <w:left w:w="5" w:type="dxa"/>
          <w:right w:w="5" w:type="dxa"/>
        </w:tblCellMar>
        <w:tblLook w:val="0000" w:firstRow="0" w:lastRow="0" w:firstColumn="0" w:lastColumn="0" w:noHBand="0" w:noVBand="0"/>
      </w:tblPr>
      <w:tblGrid>
        <w:gridCol w:w="1555"/>
        <w:gridCol w:w="7510"/>
      </w:tblGrid>
      <w:tr w:rsidR="00581C0B" w14:paraId="07AF576F" w14:textId="77777777" w:rsidTr="006A7FD2">
        <w:trPr>
          <w:trHeight w:val="30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1FACE7C1" w14:textId="77777777" w:rsidR="00581C0B" w:rsidRDefault="00F06599" w:rsidP="006A7FD2">
            <w:pPr>
              <w:widowControl w:val="0"/>
              <w:spacing w:after="0" w:line="240" w:lineRule="auto"/>
              <w:jc w:val="center"/>
              <w:rPr>
                <w:rFonts w:asciiTheme="minorHAnsi" w:hAnsiTheme="minorHAnsi" w:cstheme="minorHAnsi"/>
                <w:sz w:val="20"/>
                <w:szCs w:val="20"/>
              </w:rPr>
            </w:pPr>
            <w:r>
              <w:rPr>
                <w:rFonts w:cstheme="minorHAnsi"/>
                <w:b/>
                <w:bCs/>
                <w:sz w:val="20"/>
                <w:szCs w:val="20"/>
              </w:rPr>
              <w:t>Komponent</w:t>
            </w:r>
          </w:p>
        </w:tc>
        <w:tc>
          <w:tcPr>
            <w:tcW w:w="7510"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47439B73" w14:textId="77777777" w:rsidR="00581C0B" w:rsidRDefault="00F06599" w:rsidP="006A7FD2">
            <w:pPr>
              <w:widowControl w:val="0"/>
              <w:spacing w:after="0" w:line="240" w:lineRule="auto"/>
              <w:ind w:left="37"/>
              <w:jc w:val="center"/>
              <w:rPr>
                <w:rFonts w:asciiTheme="minorHAnsi" w:hAnsiTheme="minorHAnsi" w:cstheme="minorHAnsi"/>
                <w:sz w:val="20"/>
                <w:szCs w:val="20"/>
              </w:rPr>
            </w:pPr>
            <w:r>
              <w:rPr>
                <w:rFonts w:cstheme="minorHAnsi"/>
                <w:b/>
                <w:bCs/>
                <w:sz w:val="20"/>
                <w:szCs w:val="20"/>
              </w:rPr>
              <w:t>Minimalne wymagania</w:t>
            </w:r>
          </w:p>
        </w:tc>
      </w:tr>
      <w:tr w:rsidR="00581C0B" w14:paraId="14F87F14" w14:textId="77777777" w:rsidTr="006A7FD2">
        <w:trPr>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CB9E9D4" w14:textId="77777777" w:rsidR="00581C0B" w:rsidRPr="006A7FD2" w:rsidRDefault="00F06599">
            <w:pPr>
              <w:widowControl w:val="0"/>
              <w:spacing w:after="0" w:line="240" w:lineRule="auto"/>
              <w:rPr>
                <w:rFonts w:asciiTheme="minorHAnsi" w:hAnsiTheme="minorHAnsi" w:cstheme="minorHAnsi"/>
                <w:b/>
                <w:bCs/>
                <w:sz w:val="20"/>
                <w:szCs w:val="20"/>
              </w:rPr>
            </w:pPr>
            <w:r w:rsidRPr="006A7FD2">
              <w:rPr>
                <w:rFonts w:cstheme="minorHAnsi"/>
                <w:b/>
                <w:bCs/>
                <w:sz w:val="20"/>
                <w:szCs w:val="20"/>
              </w:rPr>
              <w:t>Obudowa</w:t>
            </w:r>
          </w:p>
        </w:tc>
        <w:tc>
          <w:tcPr>
            <w:tcW w:w="7510" w:type="dxa"/>
            <w:tcBorders>
              <w:top w:val="single" w:sz="4" w:space="0" w:color="000000"/>
              <w:left w:val="single" w:sz="4" w:space="0" w:color="000000"/>
              <w:bottom w:val="single" w:sz="4" w:space="0" w:color="000000"/>
              <w:right w:val="single" w:sz="4" w:space="0" w:color="000000"/>
            </w:tcBorders>
            <w:shd w:val="clear" w:color="auto" w:fill="auto"/>
          </w:tcPr>
          <w:p w14:paraId="334C662C" w14:textId="1A403809" w:rsidR="00581C0B" w:rsidRDefault="004F0876" w:rsidP="006A7FD2">
            <w:pPr>
              <w:widowControl w:val="0"/>
              <w:spacing w:after="0" w:line="240" w:lineRule="auto"/>
              <w:ind w:left="141"/>
              <w:rPr>
                <w:rFonts w:asciiTheme="minorHAnsi" w:hAnsiTheme="minorHAnsi" w:cstheme="minorHAnsi"/>
                <w:sz w:val="20"/>
                <w:szCs w:val="20"/>
              </w:rPr>
            </w:pPr>
            <w:r w:rsidRPr="00EE6FA6">
              <w:rPr>
                <w:rFonts w:cstheme="minorHAnsi"/>
                <w:sz w:val="20"/>
                <w:szCs w:val="20"/>
              </w:rPr>
              <w:t xml:space="preserve">Przełącznik </w:t>
            </w:r>
            <w:proofErr w:type="spellStart"/>
            <w:r w:rsidRPr="00EE6FA6">
              <w:rPr>
                <w:rFonts w:cstheme="minorHAnsi"/>
                <w:sz w:val="20"/>
                <w:szCs w:val="20"/>
              </w:rPr>
              <w:t>Fibre</w:t>
            </w:r>
            <w:proofErr w:type="spellEnd"/>
            <w:r w:rsidRPr="00EE6FA6">
              <w:rPr>
                <w:rFonts w:cstheme="minorHAnsi"/>
                <w:sz w:val="20"/>
                <w:szCs w:val="20"/>
              </w:rPr>
              <w:t xml:space="preserve"> Channel musi mieć wysokość maksymalnie 1U (jednostka wysokości szafy montażowej) i  zapewniać techniczną możliwość montażu w szafie 19”</w:t>
            </w:r>
          </w:p>
        </w:tc>
      </w:tr>
      <w:tr w:rsidR="006A7FD2" w14:paraId="6AF2BC71" w14:textId="77777777" w:rsidTr="006A7FD2">
        <w:trPr>
          <w:trHeight w:val="20"/>
          <w:jc w:val="center"/>
        </w:trPr>
        <w:tc>
          <w:tcPr>
            <w:tcW w:w="1555" w:type="dxa"/>
            <w:vMerge w:val="restart"/>
            <w:tcBorders>
              <w:top w:val="single" w:sz="4" w:space="0" w:color="000000"/>
              <w:left w:val="single" w:sz="4" w:space="0" w:color="000000"/>
              <w:right w:val="single" w:sz="4" w:space="0" w:color="000000"/>
            </w:tcBorders>
            <w:shd w:val="clear" w:color="auto" w:fill="auto"/>
          </w:tcPr>
          <w:p w14:paraId="1C2FD49F" w14:textId="77777777" w:rsidR="006A7FD2" w:rsidRPr="006A7FD2" w:rsidRDefault="006A7FD2" w:rsidP="006A7FD2">
            <w:pPr>
              <w:widowControl w:val="0"/>
              <w:spacing w:after="0" w:line="240" w:lineRule="auto"/>
              <w:rPr>
                <w:rFonts w:asciiTheme="minorHAnsi" w:hAnsiTheme="minorHAnsi" w:cstheme="minorHAnsi"/>
                <w:b/>
                <w:bCs/>
                <w:sz w:val="20"/>
                <w:szCs w:val="20"/>
              </w:rPr>
            </w:pPr>
            <w:r w:rsidRPr="006A7FD2">
              <w:rPr>
                <w:rFonts w:cstheme="minorHAnsi"/>
                <w:b/>
                <w:bCs/>
                <w:sz w:val="20"/>
                <w:szCs w:val="20"/>
              </w:rPr>
              <w:t>Funkcjonalność</w:t>
            </w: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3DB6A" w14:textId="77777777" w:rsidR="006A7FD2" w:rsidRPr="00EE6FA6" w:rsidRDefault="006A7FD2" w:rsidP="006A7FD2">
            <w:pPr>
              <w:pStyle w:val="Akapitzlist"/>
              <w:spacing w:line="256" w:lineRule="auto"/>
              <w:ind w:left="141"/>
              <w:rPr>
                <w:rFonts w:cstheme="minorHAnsi"/>
                <w:sz w:val="20"/>
                <w:szCs w:val="20"/>
              </w:rPr>
            </w:pPr>
            <w:r w:rsidRPr="00EE6FA6">
              <w:rPr>
                <w:rFonts w:cstheme="minorHAnsi"/>
                <w:sz w:val="20"/>
                <w:szCs w:val="20"/>
              </w:rPr>
              <w:t xml:space="preserve">Przełącznik FC musi być wykonany w technologii FC 16 </w:t>
            </w:r>
            <w:proofErr w:type="spellStart"/>
            <w:r w:rsidRPr="00EE6FA6">
              <w:rPr>
                <w:rFonts w:cstheme="minorHAnsi"/>
                <w:sz w:val="20"/>
                <w:szCs w:val="20"/>
              </w:rPr>
              <w:t>Gb</w:t>
            </w:r>
            <w:proofErr w:type="spellEnd"/>
            <w:r w:rsidRPr="00EE6FA6">
              <w:rPr>
                <w:rFonts w:cstheme="minorHAnsi"/>
                <w:sz w:val="20"/>
                <w:szCs w:val="20"/>
              </w:rPr>
              <w:t xml:space="preserve">/s oraz 32 </w:t>
            </w:r>
            <w:proofErr w:type="spellStart"/>
            <w:r w:rsidRPr="00EE6FA6">
              <w:rPr>
                <w:rFonts w:cstheme="minorHAnsi"/>
                <w:sz w:val="20"/>
                <w:szCs w:val="20"/>
              </w:rPr>
              <w:t>Gb</w:t>
            </w:r>
            <w:proofErr w:type="spellEnd"/>
            <w:r w:rsidRPr="00EE6FA6">
              <w:rPr>
                <w:rFonts w:cstheme="minorHAnsi"/>
                <w:sz w:val="20"/>
                <w:szCs w:val="20"/>
              </w:rPr>
              <w:t xml:space="preserve">/s i zapewniać możliwość pracy portów FC z prędkościami 32, 16, 8, 4 </w:t>
            </w:r>
            <w:proofErr w:type="spellStart"/>
            <w:r w:rsidRPr="00EE6FA6">
              <w:rPr>
                <w:rFonts w:cstheme="minorHAnsi"/>
                <w:sz w:val="20"/>
                <w:szCs w:val="20"/>
              </w:rPr>
              <w:t>Gb</w:t>
            </w:r>
            <w:proofErr w:type="spellEnd"/>
            <w:r w:rsidRPr="00EE6FA6">
              <w:rPr>
                <w:rFonts w:cstheme="minorHAnsi"/>
                <w:sz w:val="20"/>
                <w:szCs w:val="20"/>
              </w:rPr>
              <w:t xml:space="preserve">/s w zależności od rodzaju zastosowanych wkładek SFP. </w:t>
            </w:r>
          </w:p>
          <w:p w14:paraId="374539F7" w14:textId="77777777" w:rsidR="006A7FD2" w:rsidRPr="00EE6FA6" w:rsidRDefault="006A7FD2" w:rsidP="006A7FD2">
            <w:pPr>
              <w:pStyle w:val="Akapitzlist"/>
              <w:widowControl w:val="0"/>
              <w:numPr>
                <w:ilvl w:val="0"/>
                <w:numId w:val="182"/>
              </w:numPr>
              <w:tabs>
                <w:tab w:val="left" w:pos="462"/>
              </w:tabs>
              <w:spacing w:after="0" w:line="240" w:lineRule="auto"/>
              <w:ind w:left="425" w:hanging="206"/>
              <w:rPr>
                <w:rFonts w:cstheme="minorHAnsi"/>
                <w:sz w:val="20"/>
                <w:szCs w:val="20"/>
              </w:rPr>
            </w:pPr>
            <w:r w:rsidRPr="00EE6FA6">
              <w:rPr>
                <w:rFonts w:cstheme="minorHAnsi"/>
                <w:sz w:val="20"/>
                <w:szCs w:val="20"/>
              </w:rPr>
              <w:t xml:space="preserve">W przypadku obsadzenia portu FC za pomocą wkładki SFP 16Gb/s przełącznik musi umożliwiać pracę tego portu z prędkością 16, 8 lub 4 </w:t>
            </w:r>
            <w:proofErr w:type="spellStart"/>
            <w:r w:rsidRPr="00EE6FA6">
              <w:rPr>
                <w:rFonts w:cstheme="minorHAnsi"/>
                <w:sz w:val="20"/>
                <w:szCs w:val="20"/>
              </w:rPr>
              <w:t>Gb</w:t>
            </w:r>
            <w:proofErr w:type="spellEnd"/>
            <w:r w:rsidRPr="00EE6FA6">
              <w:rPr>
                <w:rFonts w:cstheme="minorHAnsi"/>
                <w:sz w:val="20"/>
                <w:szCs w:val="20"/>
              </w:rPr>
              <w:t xml:space="preserve">/s, przy czym wybór prędkości musi być możliwy w trybie </w:t>
            </w:r>
            <w:proofErr w:type="spellStart"/>
            <w:r w:rsidRPr="00EE6FA6">
              <w:rPr>
                <w:rFonts w:cstheme="minorHAnsi"/>
                <w:sz w:val="20"/>
                <w:szCs w:val="20"/>
              </w:rPr>
              <w:t>autonegocjacji</w:t>
            </w:r>
            <w:proofErr w:type="spellEnd"/>
          </w:p>
          <w:p w14:paraId="48F1450C" w14:textId="75CD8501" w:rsidR="006A7FD2" w:rsidRPr="006A7FD2" w:rsidRDefault="006A7FD2" w:rsidP="006A7FD2">
            <w:pPr>
              <w:pStyle w:val="Akapitzlist"/>
              <w:widowControl w:val="0"/>
              <w:numPr>
                <w:ilvl w:val="0"/>
                <w:numId w:val="182"/>
              </w:numPr>
              <w:tabs>
                <w:tab w:val="left" w:pos="462"/>
              </w:tabs>
              <w:spacing w:after="0" w:line="240" w:lineRule="auto"/>
              <w:ind w:left="425" w:hanging="206"/>
              <w:rPr>
                <w:rFonts w:asciiTheme="minorHAnsi" w:hAnsiTheme="minorHAnsi" w:cstheme="minorHAnsi"/>
                <w:sz w:val="20"/>
                <w:szCs w:val="20"/>
              </w:rPr>
            </w:pPr>
            <w:r w:rsidRPr="006A7FD2">
              <w:rPr>
                <w:rFonts w:cstheme="minorHAnsi"/>
                <w:sz w:val="20"/>
                <w:szCs w:val="20"/>
              </w:rPr>
              <w:t xml:space="preserve">W przypadku obsadzenia portu FC za pomocą wkładki SFP 8Gb/s przełącznik musi umożliwiać pracę tego portu z prędkością 8 lub 4 </w:t>
            </w:r>
            <w:proofErr w:type="spellStart"/>
            <w:r w:rsidRPr="006A7FD2">
              <w:rPr>
                <w:rFonts w:cstheme="minorHAnsi"/>
                <w:sz w:val="20"/>
                <w:szCs w:val="20"/>
              </w:rPr>
              <w:t>Gb</w:t>
            </w:r>
            <w:proofErr w:type="spellEnd"/>
            <w:r w:rsidRPr="006A7FD2">
              <w:rPr>
                <w:rFonts w:cstheme="minorHAnsi"/>
                <w:sz w:val="20"/>
                <w:szCs w:val="20"/>
              </w:rPr>
              <w:t xml:space="preserve">/s, przy czym wybór prędkości </w:t>
            </w:r>
            <w:r w:rsidRPr="006A7FD2">
              <w:rPr>
                <w:rFonts w:cstheme="minorHAnsi"/>
                <w:sz w:val="20"/>
                <w:szCs w:val="20"/>
              </w:rPr>
              <w:lastRenderedPageBreak/>
              <w:t xml:space="preserve">musi być możliwy w trybie </w:t>
            </w:r>
            <w:proofErr w:type="spellStart"/>
            <w:r w:rsidRPr="006A7FD2">
              <w:rPr>
                <w:rFonts w:cstheme="minorHAnsi"/>
                <w:sz w:val="20"/>
                <w:szCs w:val="20"/>
              </w:rPr>
              <w:t>autonegocjacji</w:t>
            </w:r>
            <w:proofErr w:type="spellEnd"/>
          </w:p>
        </w:tc>
      </w:tr>
      <w:tr w:rsidR="006A7FD2" w14:paraId="7AAE2AE8" w14:textId="77777777" w:rsidTr="006A7FD2">
        <w:trPr>
          <w:trHeight w:val="20"/>
          <w:jc w:val="center"/>
        </w:trPr>
        <w:tc>
          <w:tcPr>
            <w:tcW w:w="1555" w:type="dxa"/>
            <w:vMerge/>
            <w:tcBorders>
              <w:left w:val="single" w:sz="4" w:space="0" w:color="000000"/>
              <w:right w:val="single" w:sz="4" w:space="0" w:color="000000"/>
            </w:tcBorders>
            <w:shd w:val="clear" w:color="auto" w:fill="auto"/>
          </w:tcPr>
          <w:p w14:paraId="45E783F9"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4741E" w14:textId="77777777" w:rsidR="006A7FD2" w:rsidRPr="00EE6FA6" w:rsidRDefault="006A7FD2" w:rsidP="006A7FD2">
            <w:pPr>
              <w:pStyle w:val="Akapitzlist"/>
              <w:spacing w:line="256" w:lineRule="auto"/>
              <w:ind w:left="141"/>
              <w:rPr>
                <w:rFonts w:cstheme="minorHAnsi"/>
                <w:sz w:val="20"/>
                <w:szCs w:val="20"/>
              </w:rPr>
            </w:pPr>
            <w:r w:rsidRPr="00EE6FA6">
              <w:rPr>
                <w:rFonts w:cstheme="minorHAnsi"/>
                <w:sz w:val="20"/>
                <w:szCs w:val="20"/>
              </w:rPr>
              <w:t xml:space="preserve">Ilość i rodzaj portów </w:t>
            </w:r>
            <w:proofErr w:type="spellStart"/>
            <w:r w:rsidRPr="00EE6FA6">
              <w:rPr>
                <w:rFonts w:cstheme="minorHAnsi"/>
                <w:sz w:val="20"/>
                <w:szCs w:val="20"/>
              </w:rPr>
              <w:t>Fibre</w:t>
            </w:r>
            <w:proofErr w:type="spellEnd"/>
            <w:r w:rsidRPr="00EE6FA6">
              <w:rPr>
                <w:rFonts w:cstheme="minorHAnsi"/>
                <w:sz w:val="20"/>
                <w:szCs w:val="20"/>
              </w:rPr>
              <w:t xml:space="preserve"> Channel: </w:t>
            </w:r>
          </w:p>
          <w:p w14:paraId="56978D5F" w14:textId="77777777" w:rsidR="006A7FD2" w:rsidRPr="00EE6FA6" w:rsidRDefault="006A7FD2" w:rsidP="006A7FD2">
            <w:pPr>
              <w:pStyle w:val="Akapitzlist"/>
              <w:widowControl w:val="0"/>
              <w:numPr>
                <w:ilvl w:val="0"/>
                <w:numId w:val="183"/>
              </w:numPr>
              <w:tabs>
                <w:tab w:val="left" w:pos="462"/>
              </w:tabs>
              <w:spacing w:after="0" w:line="240" w:lineRule="auto"/>
              <w:ind w:left="425" w:hanging="206"/>
              <w:rPr>
                <w:rFonts w:cstheme="minorHAnsi"/>
                <w:sz w:val="20"/>
                <w:szCs w:val="20"/>
              </w:rPr>
            </w:pPr>
            <w:r w:rsidRPr="00EE6FA6">
              <w:rPr>
                <w:rFonts w:cstheme="minorHAnsi"/>
                <w:sz w:val="20"/>
                <w:szCs w:val="20"/>
              </w:rPr>
              <w:t xml:space="preserve">Przełącznik </w:t>
            </w:r>
            <w:proofErr w:type="spellStart"/>
            <w:r w:rsidRPr="00EE6FA6">
              <w:rPr>
                <w:rFonts w:cstheme="minorHAnsi"/>
                <w:sz w:val="20"/>
                <w:szCs w:val="20"/>
              </w:rPr>
              <w:t>Fibre</w:t>
            </w:r>
            <w:proofErr w:type="spellEnd"/>
            <w:r w:rsidRPr="00EE6FA6">
              <w:rPr>
                <w:rFonts w:cstheme="minorHAnsi"/>
                <w:sz w:val="20"/>
                <w:szCs w:val="20"/>
              </w:rPr>
              <w:t xml:space="preserve"> Channel musi być wyposażony, w co najmniej 24</w:t>
            </w:r>
            <w:r>
              <w:rPr>
                <w:rFonts w:cstheme="minorHAnsi"/>
                <w:sz w:val="20"/>
                <w:szCs w:val="20"/>
              </w:rPr>
              <w:t xml:space="preserve"> </w:t>
            </w:r>
            <w:r w:rsidRPr="00EE6FA6">
              <w:rPr>
                <w:rFonts w:cstheme="minorHAnsi"/>
                <w:sz w:val="20"/>
                <w:szCs w:val="20"/>
              </w:rPr>
              <w:t xml:space="preserve">porty z czego minimum 8 portów FC musi być aktywne obsadzone wkładkami SFP+, wielomodowe, krótkodystansowe, ze złączem LC o prędkości 16 </w:t>
            </w:r>
            <w:proofErr w:type="spellStart"/>
            <w:r w:rsidRPr="00EE6FA6">
              <w:rPr>
                <w:rFonts w:cstheme="minorHAnsi"/>
                <w:sz w:val="20"/>
                <w:szCs w:val="20"/>
              </w:rPr>
              <w:t>Gbit</w:t>
            </w:r>
            <w:proofErr w:type="spellEnd"/>
            <w:r w:rsidRPr="00EE6FA6">
              <w:rPr>
                <w:rFonts w:cstheme="minorHAnsi"/>
                <w:sz w:val="20"/>
                <w:szCs w:val="20"/>
              </w:rPr>
              <w:t xml:space="preserve"> każda. Przełącznik </w:t>
            </w:r>
            <w:proofErr w:type="spellStart"/>
            <w:r w:rsidRPr="00EE6FA6">
              <w:rPr>
                <w:rFonts w:cstheme="minorHAnsi"/>
                <w:sz w:val="20"/>
                <w:szCs w:val="20"/>
              </w:rPr>
              <w:t>Fibre</w:t>
            </w:r>
            <w:proofErr w:type="spellEnd"/>
            <w:r w:rsidRPr="00EE6FA6">
              <w:rPr>
                <w:rFonts w:cstheme="minorHAnsi"/>
                <w:sz w:val="20"/>
                <w:szCs w:val="20"/>
              </w:rPr>
              <w:t xml:space="preserve"> Channel musi umożliwiać aktywację łącznie 24 portów FC obsadzonych wkładkami SFP+ 16Gb/s.</w:t>
            </w:r>
          </w:p>
          <w:p w14:paraId="0F1753A0" w14:textId="77777777" w:rsidR="006A7FD2" w:rsidRPr="00EE6FA6" w:rsidRDefault="006A7FD2" w:rsidP="006A7FD2">
            <w:pPr>
              <w:pStyle w:val="Akapitzlist"/>
              <w:widowControl w:val="0"/>
              <w:numPr>
                <w:ilvl w:val="0"/>
                <w:numId w:val="183"/>
              </w:numPr>
              <w:tabs>
                <w:tab w:val="left" w:pos="462"/>
              </w:tabs>
              <w:spacing w:after="0" w:line="240" w:lineRule="auto"/>
              <w:ind w:left="425" w:hanging="206"/>
              <w:rPr>
                <w:rFonts w:cstheme="minorHAnsi"/>
                <w:sz w:val="20"/>
                <w:szCs w:val="20"/>
              </w:rPr>
            </w:pPr>
            <w:r w:rsidRPr="00EE6FA6">
              <w:rPr>
                <w:rFonts w:cstheme="minorHAnsi"/>
                <w:sz w:val="20"/>
                <w:szCs w:val="20"/>
              </w:rPr>
              <w:t xml:space="preserve">Wszystkie zaoferowane porty przełącznika FC muszą umożliwiać działanie bez tzw. </w:t>
            </w:r>
            <w:proofErr w:type="spellStart"/>
            <w:r w:rsidRPr="00EE6FA6">
              <w:rPr>
                <w:rFonts w:cstheme="minorHAnsi"/>
                <w:sz w:val="20"/>
                <w:szCs w:val="20"/>
              </w:rPr>
              <w:t>oversubscrypcji</w:t>
            </w:r>
            <w:proofErr w:type="spellEnd"/>
            <w:r w:rsidRPr="00EE6FA6">
              <w:rPr>
                <w:rFonts w:cstheme="minorHAnsi"/>
                <w:sz w:val="20"/>
                <w:szCs w:val="20"/>
              </w:rPr>
              <w:t xml:space="preserve"> gdzie wszystkie porty w maksymalnie rozbudowanej konfiguracji przełącznika mogą pracować równocześnie z pełną prędkością 8Gb/s lub 16Gb/s w zależności do zastosowanych wkładek FC. </w:t>
            </w:r>
          </w:p>
          <w:p w14:paraId="0CEFDA00" w14:textId="77777777" w:rsidR="006A7FD2" w:rsidRPr="00EE6FA6" w:rsidRDefault="006A7FD2" w:rsidP="006A7FD2">
            <w:pPr>
              <w:pStyle w:val="Akapitzlist"/>
              <w:widowControl w:val="0"/>
              <w:numPr>
                <w:ilvl w:val="0"/>
                <w:numId w:val="183"/>
              </w:numPr>
              <w:tabs>
                <w:tab w:val="left" w:pos="462"/>
              </w:tabs>
              <w:spacing w:after="0" w:line="240" w:lineRule="auto"/>
              <w:ind w:left="425" w:hanging="206"/>
              <w:rPr>
                <w:rFonts w:cstheme="minorHAnsi"/>
                <w:sz w:val="20"/>
                <w:szCs w:val="20"/>
              </w:rPr>
            </w:pPr>
            <w:r w:rsidRPr="00EE6FA6">
              <w:rPr>
                <w:rFonts w:cstheme="minorHAnsi"/>
                <w:sz w:val="20"/>
                <w:szCs w:val="20"/>
              </w:rPr>
              <w:t>Wszystkie dostarczone wkładki muszą być oryginalne, tj. dostarczane przez producenta oferowanego przełącznika, lub certyfikowane przez producenta oferowanego przełącznika do pracy z oferowanym modelem przełącznika, co oznacza że dostarczony model wkładki musi znajdować się w ofercie sprzedaży producenta przełącznika lub na oficjalnej opublikowanej przez producenta przełącznika liście kompatybilności.</w:t>
            </w:r>
          </w:p>
          <w:p w14:paraId="5DBEC591" w14:textId="688AE04E" w:rsidR="006A7FD2" w:rsidRDefault="006A7FD2" w:rsidP="006A7FD2">
            <w:pPr>
              <w:pStyle w:val="Akapitzlist"/>
              <w:widowControl w:val="0"/>
              <w:numPr>
                <w:ilvl w:val="0"/>
                <w:numId w:val="183"/>
              </w:numPr>
              <w:tabs>
                <w:tab w:val="left" w:pos="462"/>
              </w:tabs>
              <w:spacing w:after="0" w:line="240" w:lineRule="auto"/>
              <w:ind w:left="425" w:hanging="206"/>
              <w:rPr>
                <w:rFonts w:asciiTheme="minorHAnsi" w:hAnsiTheme="minorHAnsi" w:cstheme="minorHAnsi"/>
                <w:sz w:val="20"/>
                <w:szCs w:val="20"/>
              </w:rPr>
            </w:pPr>
            <w:r w:rsidRPr="00EE6FA6">
              <w:rPr>
                <w:rFonts w:cstheme="minorHAnsi"/>
                <w:sz w:val="20"/>
                <w:szCs w:val="20"/>
              </w:rPr>
              <w:t>Niedopuszczalne jest dostarczenie zamiennych wkładek niecertyfikowanych, których montaż mógłby spowodować utratę gwarancji producenta przełącznika lub jakiekolwiek problemy konfiguracyjne</w:t>
            </w:r>
          </w:p>
        </w:tc>
      </w:tr>
      <w:tr w:rsidR="006A7FD2" w14:paraId="522B6585" w14:textId="77777777" w:rsidTr="006A7FD2">
        <w:trPr>
          <w:trHeight w:val="711"/>
          <w:jc w:val="center"/>
        </w:trPr>
        <w:tc>
          <w:tcPr>
            <w:tcW w:w="1555" w:type="dxa"/>
            <w:vMerge/>
            <w:tcBorders>
              <w:left w:val="single" w:sz="4" w:space="0" w:color="000000"/>
              <w:right w:val="single" w:sz="4" w:space="0" w:color="000000"/>
            </w:tcBorders>
            <w:shd w:val="clear" w:color="auto" w:fill="auto"/>
          </w:tcPr>
          <w:p w14:paraId="06B10151"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FC169" w14:textId="77777777" w:rsidR="006A7FD2" w:rsidRDefault="006A7FD2" w:rsidP="006A7FD2">
            <w:pPr>
              <w:pStyle w:val="Akapitzlist"/>
              <w:spacing w:after="0" w:line="257" w:lineRule="auto"/>
              <w:ind w:left="142"/>
              <w:rPr>
                <w:rFonts w:cstheme="minorHAnsi"/>
                <w:sz w:val="20"/>
                <w:szCs w:val="20"/>
              </w:rPr>
            </w:pPr>
            <w:r w:rsidRPr="00EE6FA6">
              <w:rPr>
                <w:rFonts w:cstheme="minorHAnsi"/>
                <w:sz w:val="20"/>
                <w:szCs w:val="20"/>
              </w:rPr>
              <w:t xml:space="preserve">Typ portów </w:t>
            </w:r>
          </w:p>
          <w:p w14:paraId="6922C2F6" w14:textId="77777777" w:rsidR="006A7FD2" w:rsidRDefault="006A7FD2" w:rsidP="006A7FD2">
            <w:pPr>
              <w:pStyle w:val="Akapitzlist"/>
              <w:spacing w:after="0" w:line="257" w:lineRule="auto"/>
              <w:ind w:left="142"/>
              <w:rPr>
                <w:rFonts w:cstheme="minorHAnsi"/>
                <w:sz w:val="20"/>
                <w:szCs w:val="20"/>
              </w:rPr>
            </w:pPr>
            <w:r w:rsidRPr="006A7FD2">
              <w:rPr>
                <w:rFonts w:cstheme="minorHAnsi"/>
                <w:sz w:val="20"/>
                <w:szCs w:val="20"/>
              </w:rPr>
              <w:t xml:space="preserve">Możliwość konfiguracji portów typu : </w:t>
            </w:r>
            <w:proofErr w:type="spellStart"/>
            <w:r w:rsidRPr="006A7FD2">
              <w:rPr>
                <w:rFonts w:cstheme="minorHAnsi"/>
                <w:sz w:val="20"/>
                <w:szCs w:val="20"/>
              </w:rPr>
              <w:t>D_Port</w:t>
            </w:r>
            <w:proofErr w:type="spellEnd"/>
            <w:r w:rsidRPr="006A7FD2">
              <w:rPr>
                <w:rFonts w:cstheme="minorHAnsi"/>
                <w:sz w:val="20"/>
                <w:szCs w:val="20"/>
              </w:rPr>
              <w:t xml:space="preserve">, </w:t>
            </w:r>
            <w:proofErr w:type="spellStart"/>
            <w:r w:rsidRPr="006A7FD2">
              <w:rPr>
                <w:rFonts w:cstheme="minorHAnsi"/>
                <w:sz w:val="20"/>
                <w:szCs w:val="20"/>
              </w:rPr>
              <w:t>E_Port</w:t>
            </w:r>
            <w:proofErr w:type="spellEnd"/>
            <w:r w:rsidRPr="006A7FD2">
              <w:rPr>
                <w:rFonts w:cstheme="minorHAnsi"/>
                <w:sz w:val="20"/>
                <w:szCs w:val="20"/>
              </w:rPr>
              <w:t>, ,</w:t>
            </w:r>
            <w:proofErr w:type="spellStart"/>
            <w:r w:rsidRPr="006A7FD2">
              <w:rPr>
                <w:rFonts w:cstheme="minorHAnsi"/>
                <w:sz w:val="20"/>
                <w:szCs w:val="20"/>
              </w:rPr>
              <w:t>F_Port</w:t>
            </w:r>
            <w:proofErr w:type="spellEnd"/>
            <w:r w:rsidRPr="006A7FD2">
              <w:rPr>
                <w:rFonts w:cstheme="minorHAnsi"/>
                <w:sz w:val="20"/>
                <w:szCs w:val="20"/>
              </w:rPr>
              <w:t xml:space="preserve">, </w:t>
            </w:r>
            <w:proofErr w:type="spellStart"/>
            <w:r w:rsidRPr="006A7FD2">
              <w:rPr>
                <w:rFonts w:cstheme="minorHAnsi"/>
                <w:sz w:val="20"/>
                <w:szCs w:val="20"/>
              </w:rPr>
              <w:t>M_Port</w:t>
            </w:r>
            <w:proofErr w:type="spellEnd"/>
            <w:r w:rsidRPr="006A7FD2">
              <w:rPr>
                <w:rFonts w:cstheme="minorHAnsi"/>
                <w:sz w:val="20"/>
                <w:szCs w:val="20"/>
              </w:rPr>
              <w:t>;</w:t>
            </w:r>
            <w:r>
              <w:rPr>
                <w:rFonts w:cstheme="minorHAnsi"/>
                <w:sz w:val="20"/>
                <w:szCs w:val="20"/>
              </w:rPr>
              <w:t xml:space="preserve"> </w:t>
            </w:r>
          </w:p>
          <w:p w14:paraId="4F8C3DCB" w14:textId="472ECAB1" w:rsidR="006A7FD2" w:rsidRPr="006A7FD2" w:rsidRDefault="006A7FD2" w:rsidP="006A7FD2">
            <w:pPr>
              <w:pStyle w:val="Akapitzlist"/>
              <w:spacing w:after="0" w:line="257" w:lineRule="auto"/>
              <w:ind w:left="142"/>
              <w:rPr>
                <w:rFonts w:cstheme="minorHAnsi"/>
                <w:sz w:val="20"/>
                <w:szCs w:val="20"/>
              </w:rPr>
            </w:pPr>
            <w:r w:rsidRPr="00EE6FA6">
              <w:rPr>
                <w:rFonts w:cstheme="minorHAnsi"/>
                <w:sz w:val="20"/>
                <w:szCs w:val="20"/>
              </w:rPr>
              <w:t>Przełącznik musi mieć obsługę trybu NPIV na portach</w:t>
            </w:r>
          </w:p>
        </w:tc>
      </w:tr>
      <w:tr w:rsidR="006A7FD2" w14:paraId="7DFBABFE" w14:textId="77777777" w:rsidTr="006A7FD2">
        <w:trPr>
          <w:trHeight w:val="20"/>
          <w:jc w:val="center"/>
        </w:trPr>
        <w:tc>
          <w:tcPr>
            <w:tcW w:w="1555" w:type="dxa"/>
            <w:vMerge/>
            <w:tcBorders>
              <w:left w:val="single" w:sz="4" w:space="0" w:color="000000"/>
              <w:right w:val="single" w:sz="4" w:space="0" w:color="000000"/>
            </w:tcBorders>
            <w:shd w:val="clear" w:color="auto" w:fill="auto"/>
          </w:tcPr>
          <w:p w14:paraId="65E271CF"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3B0D6" w14:textId="77777777" w:rsidR="006A7FD2" w:rsidRPr="00EE6FA6" w:rsidRDefault="006A7FD2" w:rsidP="006A7FD2">
            <w:pPr>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Funkcje niezawodnościowe</w:t>
            </w:r>
          </w:p>
          <w:p w14:paraId="3B3511E1" w14:textId="15D3F669"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Przełącznik </w:t>
            </w:r>
            <w:proofErr w:type="spellStart"/>
            <w:r w:rsidRPr="00EE6FA6">
              <w:rPr>
                <w:rFonts w:asciiTheme="minorHAnsi" w:hAnsiTheme="minorHAnsi" w:cstheme="minorHAnsi"/>
                <w:sz w:val="20"/>
                <w:szCs w:val="20"/>
              </w:rPr>
              <w:t>Fibre</w:t>
            </w:r>
            <w:proofErr w:type="spellEnd"/>
            <w:r w:rsidRPr="00EE6FA6">
              <w:rPr>
                <w:rFonts w:asciiTheme="minorHAnsi" w:hAnsiTheme="minorHAnsi" w:cstheme="minorHAnsi"/>
                <w:sz w:val="20"/>
                <w:szCs w:val="20"/>
              </w:rPr>
              <w:t xml:space="preserve"> Channel musi mieć możliwość wymiany i aktywacji wersji </w:t>
            </w:r>
            <w:proofErr w:type="spellStart"/>
            <w:r w:rsidRPr="00EE6FA6">
              <w:rPr>
                <w:rFonts w:asciiTheme="minorHAnsi" w:hAnsiTheme="minorHAnsi" w:cstheme="minorHAnsi"/>
                <w:sz w:val="20"/>
                <w:szCs w:val="20"/>
              </w:rPr>
              <w:t>firmware’u</w:t>
            </w:r>
            <w:proofErr w:type="spellEnd"/>
            <w:r w:rsidRPr="00EE6FA6">
              <w:rPr>
                <w:rFonts w:asciiTheme="minorHAnsi" w:hAnsiTheme="minorHAnsi" w:cstheme="minorHAnsi"/>
                <w:sz w:val="20"/>
                <w:szCs w:val="20"/>
              </w:rPr>
              <w:t xml:space="preserve"> (zarówno na wersję wyższą jak i na niższą) w czasie pracy urządzenia i bez zakłócenia przesyłanego ruchu FC</w:t>
            </w:r>
          </w:p>
        </w:tc>
      </w:tr>
      <w:tr w:rsidR="006A7FD2" w14:paraId="4B0FA1F2" w14:textId="77777777" w:rsidTr="006A7FD2">
        <w:trPr>
          <w:trHeight w:val="20"/>
          <w:jc w:val="center"/>
        </w:trPr>
        <w:tc>
          <w:tcPr>
            <w:tcW w:w="1555" w:type="dxa"/>
            <w:vMerge/>
            <w:tcBorders>
              <w:left w:val="single" w:sz="4" w:space="0" w:color="000000"/>
              <w:right w:val="single" w:sz="4" w:space="0" w:color="000000"/>
            </w:tcBorders>
            <w:shd w:val="clear" w:color="auto" w:fill="auto"/>
          </w:tcPr>
          <w:p w14:paraId="3B022583"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0C693" w14:textId="77777777" w:rsidR="006A7FD2" w:rsidRPr="00EE6FA6" w:rsidRDefault="006A7FD2" w:rsidP="006A7FD2">
            <w:pPr>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Mechanizmy bezpieczeństwa:  </w:t>
            </w:r>
          </w:p>
          <w:p w14:paraId="55EEEA97" w14:textId="77777777" w:rsidR="006A7FD2" w:rsidRPr="00EE6FA6" w:rsidRDefault="006A7FD2" w:rsidP="006A7FD2">
            <w:pPr>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Przełącznik </w:t>
            </w:r>
            <w:proofErr w:type="spellStart"/>
            <w:r w:rsidRPr="00EE6FA6">
              <w:rPr>
                <w:rFonts w:asciiTheme="minorHAnsi" w:hAnsiTheme="minorHAnsi" w:cstheme="minorHAnsi"/>
                <w:sz w:val="20"/>
                <w:szCs w:val="20"/>
              </w:rPr>
              <w:t>Fibre</w:t>
            </w:r>
            <w:proofErr w:type="spellEnd"/>
            <w:r w:rsidRPr="00EE6FA6">
              <w:rPr>
                <w:rFonts w:asciiTheme="minorHAnsi" w:hAnsiTheme="minorHAnsi" w:cstheme="minorHAnsi"/>
                <w:sz w:val="20"/>
                <w:szCs w:val="20"/>
              </w:rPr>
              <w:t xml:space="preserve"> Channel musi wspierać następujące mechanizmy zwiększające poziom bezpieczeństwa:</w:t>
            </w:r>
          </w:p>
          <w:p w14:paraId="49AA7FFE"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mechanizm tzw. Switch </w:t>
            </w:r>
            <w:proofErr w:type="spellStart"/>
            <w:r w:rsidRPr="00EE6FA6">
              <w:rPr>
                <w:rFonts w:cstheme="minorHAnsi"/>
                <w:sz w:val="20"/>
                <w:szCs w:val="20"/>
              </w:rPr>
              <w:t>Binding</w:t>
            </w:r>
            <w:proofErr w:type="spellEnd"/>
            <w:r w:rsidRPr="00EE6FA6">
              <w:rPr>
                <w:rFonts w:cstheme="minorHAnsi"/>
                <w:sz w:val="20"/>
                <w:szCs w:val="20"/>
              </w:rPr>
              <w:t xml:space="preserve">, który umożliwia zdefiniowanie listy kontroli dostępu regulującej prawa urządzeń FC do podłączenia do przełącznika </w:t>
            </w:r>
            <w:proofErr w:type="spellStart"/>
            <w:r w:rsidRPr="00EE6FA6">
              <w:rPr>
                <w:rFonts w:cstheme="minorHAnsi"/>
                <w:sz w:val="20"/>
                <w:szCs w:val="20"/>
              </w:rPr>
              <w:t>fabric</w:t>
            </w:r>
            <w:proofErr w:type="spellEnd"/>
          </w:p>
          <w:p w14:paraId="2CFD04A6"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mechanizm tzw. Port </w:t>
            </w:r>
            <w:proofErr w:type="spellStart"/>
            <w:r w:rsidRPr="00EE6FA6">
              <w:rPr>
                <w:rFonts w:cstheme="minorHAnsi"/>
                <w:sz w:val="20"/>
                <w:szCs w:val="20"/>
              </w:rPr>
              <w:t>Binding</w:t>
            </w:r>
            <w:proofErr w:type="spellEnd"/>
            <w:r w:rsidRPr="00EE6FA6">
              <w:rPr>
                <w:rFonts w:cstheme="minorHAnsi"/>
                <w:sz w:val="20"/>
                <w:szCs w:val="20"/>
              </w:rPr>
              <w:t xml:space="preserve">, który umożliwia zdefiniowanie listy kontroli dostępu regulującej prawa hostów i urządzeń </w:t>
            </w:r>
            <w:proofErr w:type="spellStart"/>
            <w:r w:rsidRPr="00EE6FA6">
              <w:rPr>
                <w:rFonts w:cstheme="minorHAnsi"/>
                <w:sz w:val="20"/>
                <w:szCs w:val="20"/>
              </w:rPr>
              <w:t>storage</w:t>
            </w:r>
            <w:proofErr w:type="spellEnd"/>
            <w:r w:rsidRPr="00EE6FA6">
              <w:rPr>
                <w:rFonts w:cstheme="minorHAnsi"/>
                <w:sz w:val="20"/>
                <w:szCs w:val="20"/>
              </w:rPr>
              <w:t xml:space="preserve"> FC do podłączenia do portu przełącznika</w:t>
            </w:r>
          </w:p>
          <w:p w14:paraId="01A811D3"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uwierzytelnianie (autentykacja) przełączników w sieci </w:t>
            </w:r>
            <w:proofErr w:type="spellStart"/>
            <w:r w:rsidRPr="00EE6FA6">
              <w:rPr>
                <w:rFonts w:cstheme="minorHAnsi"/>
                <w:sz w:val="20"/>
                <w:szCs w:val="20"/>
              </w:rPr>
              <w:t>Fabric</w:t>
            </w:r>
            <w:proofErr w:type="spellEnd"/>
            <w:r w:rsidRPr="00EE6FA6">
              <w:rPr>
                <w:rFonts w:cstheme="minorHAnsi"/>
                <w:sz w:val="20"/>
                <w:szCs w:val="20"/>
              </w:rPr>
              <w:t xml:space="preserve"> za pomocą protokołów FCAP</w:t>
            </w:r>
          </w:p>
          <w:p w14:paraId="27C08400"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uwierzytelnianie (autentykacja) urządzeń końcowych w sieci </w:t>
            </w:r>
            <w:proofErr w:type="spellStart"/>
            <w:r w:rsidRPr="00EE6FA6">
              <w:rPr>
                <w:rFonts w:cstheme="minorHAnsi"/>
                <w:sz w:val="20"/>
                <w:szCs w:val="20"/>
              </w:rPr>
              <w:t>Fabric</w:t>
            </w:r>
            <w:proofErr w:type="spellEnd"/>
            <w:r w:rsidRPr="00EE6FA6">
              <w:rPr>
                <w:rFonts w:cstheme="minorHAnsi"/>
                <w:sz w:val="20"/>
                <w:szCs w:val="20"/>
              </w:rPr>
              <w:t xml:space="preserve"> za pomocą protokołu DH-CHAP</w:t>
            </w:r>
          </w:p>
          <w:p w14:paraId="1F94BE42"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szyfrowanie połączenia z konsolą administracyjną. Wsparcie dla SSHv2.</w:t>
            </w:r>
          </w:p>
          <w:p w14:paraId="2853A92E"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definiowanie wielu kont administratorów z możliwością ograniczenia ich uprawnień za pomocą mechanizmu tzw. RBAC (Role </w:t>
            </w:r>
            <w:proofErr w:type="spellStart"/>
            <w:r w:rsidRPr="00EE6FA6">
              <w:rPr>
                <w:rFonts w:cstheme="minorHAnsi"/>
                <w:sz w:val="20"/>
                <w:szCs w:val="20"/>
              </w:rPr>
              <w:t>Based</w:t>
            </w:r>
            <w:proofErr w:type="spellEnd"/>
            <w:r w:rsidRPr="00EE6FA6">
              <w:rPr>
                <w:rFonts w:cstheme="minorHAnsi"/>
                <w:sz w:val="20"/>
                <w:szCs w:val="20"/>
              </w:rPr>
              <w:t xml:space="preserve"> Access Control)</w:t>
            </w:r>
          </w:p>
          <w:p w14:paraId="2C8E1893"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definiowane kont administratorów w środowisku RADIUS, LDAP w MS Active Directory, Open LDAP, TACACS+</w:t>
            </w:r>
          </w:p>
          <w:p w14:paraId="62518CD7"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szyfrowanie komunikacji narzędzi administracyjnych za pomocą SSL/HTTPS</w:t>
            </w:r>
          </w:p>
          <w:p w14:paraId="6D94F699"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obsługa SNMP v1 oraz v3</w:t>
            </w:r>
          </w:p>
          <w:p w14:paraId="06C52FB1"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IP </w:t>
            </w:r>
            <w:proofErr w:type="spellStart"/>
            <w:r w:rsidRPr="00EE6FA6">
              <w:rPr>
                <w:rFonts w:cstheme="minorHAnsi"/>
                <w:sz w:val="20"/>
                <w:szCs w:val="20"/>
              </w:rPr>
              <w:t>Filter</w:t>
            </w:r>
            <w:proofErr w:type="spellEnd"/>
            <w:r w:rsidRPr="00EE6FA6">
              <w:rPr>
                <w:rFonts w:cstheme="minorHAnsi"/>
                <w:sz w:val="20"/>
                <w:szCs w:val="20"/>
              </w:rPr>
              <w:t xml:space="preserve"> dla portu administracyjnego przełącznika</w:t>
            </w:r>
          </w:p>
          <w:p w14:paraId="19ED0394" w14:textId="77777777" w:rsidR="006A7FD2"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wgrywanie nowych wersji </w:t>
            </w:r>
            <w:proofErr w:type="spellStart"/>
            <w:r w:rsidRPr="00EE6FA6">
              <w:rPr>
                <w:rFonts w:cstheme="minorHAnsi"/>
                <w:sz w:val="20"/>
                <w:szCs w:val="20"/>
              </w:rPr>
              <w:t>firmware</w:t>
            </w:r>
            <w:proofErr w:type="spellEnd"/>
            <w:r w:rsidRPr="00EE6FA6">
              <w:rPr>
                <w:rFonts w:cstheme="minorHAnsi"/>
                <w:sz w:val="20"/>
                <w:szCs w:val="20"/>
              </w:rPr>
              <w:t xml:space="preserve"> przełącznika FC z wykorzystaniem bezpiecznych protokołów SCP oraz SFTP</w:t>
            </w:r>
            <w:r>
              <w:rPr>
                <w:rFonts w:cstheme="minorHAnsi"/>
                <w:sz w:val="20"/>
                <w:szCs w:val="20"/>
              </w:rPr>
              <w:t xml:space="preserve"> </w:t>
            </w:r>
          </w:p>
          <w:p w14:paraId="5C65DE57" w14:textId="3580669A" w:rsidR="006A7FD2" w:rsidRPr="006A7FD2"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6A7FD2">
              <w:rPr>
                <w:rFonts w:cstheme="minorHAnsi"/>
                <w:sz w:val="20"/>
                <w:szCs w:val="20"/>
              </w:rPr>
              <w:t>wykonywanie kopii bezpieczeństwa konfiguracji przełącznika FC z wykorzystaniem bezpiecznych protokołów SCP oraz SFTP</w:t>
            </w:r>
          </w:p>
        </w:tc>
      </w:tr>
      <w:tr w:rsidR="006A7FD2" w14:paraId="484C6D22" w14:textId="77777777" w:rsidTr="006A7FD2">
        <w:trPr>
          <w:trHeight w:val="20"/>
          <w:jc w:val="center"/>
        </w:trPr>
        <w:tc>
          <w:tcPr>
            <w:tcW w:w="1555" w:type="dxa"/>
            <w:vMerge/>
            <w:tcBorders>
              <w:left w:val="single" w:sz="4" w:space="0" w:color="000000"/>
              <w:right w:val="single" w:sz="4" w:space="0" w:color="000000"/>
            </w:tcBorders>
            <w:shd w:val="clear" w:color="auto" w:fill="auto"/>
          </w:tcPr>
          <w:p w14:paraId="31C4A1CC"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60756" w14:textId="77777777" w:rsidR="006A7FD2" w:rsidRPr="00EE6FA6" w:rsidRDefault="006A7FD2" w:rsidP="006A7FD2">
            <w:pPr>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Funkcjonalności</w:t>
            </w:r>
          </w:p>
          <w:p w14:paraId="188445FC" w14:textId="77777777" w:rsidR="006A7FD2" w:rsidRPr="00EE6FA6" w:rsidRDefault="006A7FD2" w:rsidP="006A7FD2">
            <w:pPr>
              <w:pStyle w:val="Akapitzlist"/>
              <w:widowControl w:val="0"/>
              <w:numPr>
                <w:ilvl w:val="0"/>
                <w:numId w:val="185"/>
              </w:numPr>
              <w:tabs>
                <w:tab w:val="left" w:pos="462"/>
              </w:tabs>
              <w:spacing w:after="0" w:line="240" w:lineRule="auto"/>
              <w:ind w:left="425" w:hanging="206"/>
              <w:rPr>
                <w:rFonts w:cstheme="minorHAnsi"/>
                <w:sz w:val="20"/>
                <w:szCs w:val="20"/>
              </w:rPr>
            </w:pPr>
            <w:r w:rsidRPr="00EE6FA6">
              <w:rPr>
                <w:rFonts w:cstheme="minorHAnsi"/>
                <w:sz w:val="20"/>
                <w:szCs w:val="20"/>
              </w:rPr>
              <w:t xml:space="preserve">Po zainstalowaniu dodatkowej licencji przełącznik </w:t>
            </w:r>
            <w:proofErr w:type="spellStart"/>
            <w:r w:rsidRPr="00EE6FA6">
              <w:rPr>
                <w:rFonts w:cstheme="minorHAnsi"/>
                <w:sz w:val="20"/>
                <w:szCs w:val="20"/>
              </w:rPr>
              <w:t>Fibre</w:t>
            </w:r>
            <w:proofErr w:type="spellEnd"/>
            <w:r w:rsidRPr="00EE6FA6">
              <w:rPr>
                <w:rFonts w:cstheme="minorHAnsi"/>
                <w:sz w:val="20"/>
                <w:szCs w:val="20"/>
              </w:rPr>
              <w:t xml:space="preserve"> Channel musi mieć możliwość agregacji połączeń ISL między dwoma przełącznikami i tworzenia w ten sposób logicznych połączeń typu </w:t>
            </w:r>
            <w:proofErr w:type="spellStart"/>
            <w:r w:rsidRPr="00EE6FA6">
              <w:rPr>
                <w:rFonts w:cstheme="minorHAnsi"/>
                <w:sz w:val="20"/>
                <w:szCs w:val="20"/>
              </w:rPr>
              <w:t>trunk</w:t>
            </w:r>
            <w:proofErr w:type="spellEnd"/>
            <w:r w:rsidRPr="00EE6FA6">
              <w:rPr>
                <w:rFonts w:cstheme="minorHAnsi"/>
                <w:sz w:val="20"/>
                <w:szCs w:val="20"/>
              </w:rPr>
              <w:t xml:space="preserve"> o przepustowości minimum 128 </w:t>
            </w:r>
            <w:proofErr w:type="spellStart"/>
            <w:r w:rsidRPr="00EE6FA6">
              <w:rPr>
                <w:rFonts w:cstheme="minorHAnsi"/>
                <w:sz w:val="20"/>
                <w:szCs w:val="20"/>
              </w:rPr>
              <w:t>Gb</w:t>
            </w:r>
            <w:proofErr w:type="spellEnd"/>
            <w:r w:rsidRPr="00EE6FA6">
              <w:rPr>
                <w:rFonts w:cstheme="minorHAnsi"/>
                <w:sz w:val="20"/>
                <w:szCs w:val="20"/>
              </w:rPr>
              <w:t xml:space="preserve">/s half duplex dla każdego logicznego połączenia. </w:t>
            </w:r>
            <w:proofErr w:type="spellStart"/>
            <w:r w:rsidRPr="00EE6FA6">
              <w:rPr>
                <w:rFonts w:cstheme="minorHAnsi"/>
                <w:sz w:val="20"/>
                <w:szCs w:val="20"/>
              </w:rPr>
              <w:t>Load</w:t>
            </w:r>
            <w:proofErr w:type="spellEnd"/>
            <w:r w:rsidRPr="00EE6FA6">
              <w:rPr>
                <w:rFonts w:cstheme="minorHAnsi"/>
                <w:sz w:val="20"/>
                <w:szCs w:val="20"/>
              </w:rPr>
              <w:t xml:space="preserve"> </w:t>
            </w:r>
            <w:proofErr w:type="spellStart"/>
            <w:r w:rsidRPr="00EE6FA6">
              <w:rPr>
                <w:rFonts w:cstheme="minorHAnsi"/>
                <w:sz w:val="20"/>
                <w:szCs w:val="20"/>
              </w:rPr>
              <w:t>balancing</w:t>
            </w:r>
            <w:proofErr w:type="spellEnd"/>
            <w:r w:rsidRPr="00EE6FA6">
              <w:rPr>
                <w:rFonts w:cstheme="minorHAnsi"/>
                <w:sz w:val="20"/>
                <w:szCs w:val="20"/>
              </w:rPr>
              <w:t xml:space="preserve"> ruchu między fizycznymi połączeniami ISL w ramach połączenia logicznego typu </w:t>
            </w:r>
            <w:proofErr w:type="spellStart"/>
            <w:r w:rsidRPr="00EE6FA6">
              <w:rPr>
                <w:rFonts w:cstheme="minorHAnsi"/>
                <w:sz w:val="20"/>
                <w:szCs w:val="20"/>
              </w:rPr>
              <w:t>trunk</w:t>
            </w:r>
            <w:proofErr w:type="spellEnd"/>
            <w:r w:rsidRPr="00EE6FA6">
              <w:rPr>
                <w:rFonts w:cstheme="minorHAnsi"/>
                <w:sz w:val="20"/>
                <w:szCs w:val="20"/>
              </w:rPr>
              <w:t xml:space="preserve"> musi być realizowany na poziomie pojedynczych ramek FC a połączenie logiczne musi zachowywać kolejność </w:t>
            </w:r>
            <w:r w:rsidRPr="00EE6FA6">
              <w:rPr>
                <w:rFonts w:cstheme="minorHAnsi"/>
                <w:sz w:val="20"/>
                <w:szCs w:val="20"/>
              </w:rPr>
              <w:lastRenderedPageBreak/>
              <w:t xml:space="preserve">przesyłanych ramek. </w:t>
            </w:r>
          </w:p>
          <w:p w14:paraId="257DA2EC" w14:textId="77777777" w:rsidR="006A7FD2" w:rsidRPr="00EE6FA6" w:rsidRDefault="006A7FD2" w:rsidP="006A7FD2">
            <w:pPr>
              <w:pStyle w:val="Akapitzlist"/>
              <w:widowControl w:val="0"/>
              <w:numPr>
                <w:ilvl w:val="0"/>
                <w:numId w:val="185"/>
              </w:numPr>
              <w:tabs>
                <w:tab w:val="left" w:pos="462"/>
              </w:tabs>
              <w:spacing w:after="0" w:line="240" w:lineRule="auto"/>
              <w:ind w:left="425" w:hanging="206"/>
              <w:rPr>
                <w:rFonts w:cstheme="minorHAnsi"/>
                <w:sz w:val="20"/>
                <w:szCs w:val="20"/>
              </w:rPr>
            </w:pPr>
            <w:r w:rsidRPr="00EE6FA6">
              <w:rPr>
                <w:rFonts w:cstheme="minorHAnsi"/>
                <w:sz w:val="20"/>
                <w:szCs w:val="20"/>
              </w:rPr>
              <w:t xml:space="preserve">Przełącznik </w:t>
            </w:r>
            <w:proofErr w:type="spellStart"/>
            <w:r w:rsidRPr="00EE6FA6">
              <w:rPr>
                <w:rFonts w:cstheme="minorHAnsi"/>
                <w:sz w:val="20"/>
                <w:szCs w:val="20"/>
              </w:rPr>
              <w:t>Fibre</w:t>
            </w:r>
            <w:proofErr w:type="spellEnd"/>
            <w:r w:rsidRPr="00EE6FA6">
              <w:rPr>
                <w:rFonts w:cstheme="minorHAnsi"/>
                <w:sz w:val="20"/>
                <w:szCs w:val="20"/>
              </w:rPr>
              <w:t xml:space="preserve"> Channel musi realizować sprzętową obsługę </w:t>
            </w:r>
            <w:proofErr w:type="spellStart"/>
            <w:r w:rsidRPr="00EE6FA6">
              <w:rPr>
                <w:rFonts w:cstheme="minorHAnsi"/>
                <w:sz w:val="20"/>
                <w:szCs w:val="20"/>
              </w:rPr>
              <w:t>zoningu</w:t>
            </w:r>
            <w:proofErr w:type="spellEnd"/>
            <w:r w:rsidRPr="00EE6FA6">
              <w:rPr>
                <w:rFonts w:cstheme="minorHAnsi"/>
                <w:sz w:val="20"/>
                <w:szCs w:val="20"/>
              </w:rPr>
              <w:t xml:space="preserve"> (przez tzw. układ ASIC) na podstawie portów i adresów WWN.</w:t>
            </w:r>
          </w:p>
          <w:p w14:paraId="5FE0116C" w14:textId="77777777" w:rsidR="006A7FD2" w:rsidRPr="00EE6FA6" w:rsidRDefault="006A7FD2" w:rsidP="006A7FD2">
            <w:pPr>
              <w:pStyle w:val="Akapitzlist"/>
              <w:widowControl w:val="0"/>
              <w:numPr>
                <w:ilvl w:val="0"/>
                <w:numId w:val="185"/>
              </w:numPr>
              <w:tabs>
                <w:tab w:val="left" w:pos="462"/>
              </w:tabs>
              <w:spacing w:after="0" w:line="240" w:lineRule="auto"/>
              <w:ind w:left="425" w:hanging="206"/>
              <w:rPr>
                <w:rFonts w:cstheme="minorHAnsi"/>
                <w:sz w:val="20"/>
                <w:szCs w:val="20"/>
              </w:rPr>
            </w:pPr>
            <w:r w:rsidRPr="00EE6FA6">
              <w:rPr>
                <w:rFonts w:cstheme="minorHAnsi"/>
                <w:sz w:val="20"/>
                <w:szCs w:val="20"/>
              </w:rPr>
              <w:t xml:space="preserve">Po zainstalowaniu dodatkowej licencji przełącznik </w:t>
            </w:r>
            <w:proofErr w:type="spellStart"/>
            <w:r w:rsidRPr="00EE6FA6">
              <w:rPr>
                <w:rFonts w:cstheme="minorHAnsi"/>
                <w:sz w:val="20"/>
                <w:szCs w:val="20"/>
              </w:rPr>
              <w:t>Fibre</w:t>
            </w:r>
            <w:proofErr w:type="spellEnd"/>
            <w:r w:rsidRPr="00EE6FA6">
              <w:rPr>
                <w:rFonts w:cstheme="minorHAnsi"/>
                <w:sz w:val="20"/>
                <w:szCs w:val="20"/>
              </w:rPr>
              <w:t xml:space="preserve"> Channel musi mieć możliwość instalacji wkładek SFP umożliwiających bezpośrednie połączenie (bez dodatkowych urządzeń pośredniczących) z innymi przełącznikami na odległość minimum 25km z prędkością 16Gb/s.</w:t>
            </w:r>
          </w:p>
          <w:p w14:paraId="32094656" w14:textId="77777777" w:rsidR="006A7FD2" w:rsidRPr="00EE6FA6" w:rsidRDefault="006A7FD2" w:rsidP="006A7FD2">
            <w:pPr>
              <w:pStyle w:val="Akapitzlist"/>
              <w:widowControl w:val="0"/>
              <w:numPr>
                <w:ilvl w:val="0"/>
                <w:numId w:val="185"/>
              </w:numPr>
              <w:tabs>
                <w:tab w:val="left" w:pos="462"/>
              </w:tabs>
              <w:spacing w:after="0" w:line="240" w:lineRule="auto"/>
              <w:ind w:left="425" w:hanging="206"/>
              <w:rPr>
                <w:rFonts w:cstheme="minorHAnsi"/>
                <w:sz w:val="20"/>
                <w:szCs w:val="20"/>
              </w:rPr>
            </w:pPr>
            <w:r w:rsidRPr="00EE6FA6">
              <w:rPr>
                <w:rFonts w:cstheme="minorHAnsi"/>
                <w:sz w:val="20"/>
                <w:szCs w:val="20"/>
              </w:rPr>
              <w:t xml:space="preserve">Po zainstalowaniu dodatkowej licencji przełącznik </w:t>
            </w:r>
            <w:proofErr w:type="spellStart"/>
            <w:r w:rsidRPr="00EE6FA6">
              <w:rPr>
                <w:rFonts w:cstheme="minorHAnsi"/>
                <w:sz w:val="20"/>
                <w:szCs w:val="20"/>
              </w:rPr>
              <w:t>Fibre</w:t>
            </w:r>
            <w:proofErr w:type="spellEnd"/>
            <w:r w:rsidRPr="00EE6FA6">
              <w:rPr>
                <w:rFonts w:cstheme="minorHAnsi"/>
                <w:sz w:val="20"/>
                <w:szCs w:val="20"/>
              </w:rPr>
              <w:t xml:space="preserve"> Channel musi zapewnić możliwość przydzielenia, co najmniej 7900 tzw. </w:t>
            </w:r>
            <w:proofErr w:type="spellStart"/>
            <w:r w:rsidRPr="00EE6FA6">
              <w:rPr>
                <w:rFonts w:cstheme="minorHAnsi"/>
                <w:sz w:val="20"/>
                <w:szCs w:val="20"/>
              </w:rPr>
              <w:t>buffer</w:t>
            </w:r>
            <w:proofErr w:type="spellEnd"/>
            <w:r w:rsidRPr="00EE6FA6">
              <w:rPr>
                <w:rFonts w:cstheme="minorHAnsi"/>
                <w:sz w:val="20"/>
                <w:szCs w:val="20"/>
              </w:rPr>
              <w:t xml:space="preserve"> </w:t>
            </w:r>
            <w:proofErr w:type="spellStart"/>
            <w:r w:rsidRPr="00EE6FA6">
              <w:rPr>
                <w:rFonts w:cstheme="minorHAnsi"/>
                <w:sz w:val="20"/>
                <w:szCs w:val="20"/>
              </w:rPr>
              <w:t>credits</w:t>
            </w:r>
            <w:proofErr w:type="spellEnd"/>
            <w:r w:rsidRPr="00EE6FA6">
              <w:rPr>
                <w:rFonts w:cstheme="minorHAnsi"/>
                <w:sz w:val="20"/>
                <w:szCs w:val="20"/>
              </w:rPr>
              <w:t xml:space="preserve"> do pojedynczej grupy portów FC przełącznika</w:t>
            </w:r>
          </w:p>
          <w:p w14:paraId="5F7FE3A0" w14:textId="28DC0C83" w:rsidR="006A7FD2" w:rsidRDefault="006A7FD2" w:rsidP="006A7FD2">
            <w:pPr>
              <w:pStyle w:val="Akapitzlist"/>
              <w:widowControl w:val="0"/>
              <w:numPr>
                <w:ilvl w:val="0"/>
                <w:numId w:val="185"/>
              </w:numPr>
              <w:tabs>
                <w:tab w:val="left" w:pos="462"/>
              </w:tabs>
              <w:spacing w:after="0" w:line="240" w:lineRule="auto"/>
              <w:ind w:left="425" w:hanging="206"/>
              <w:rPr>
                <w:rFonts w:asciiTheme="minorHAnsi" w:hAnsiTheme="minorHAnsi" w:cstheme="minorHAnsi"/>
                <w:sz w:val="20"/>
                <w:szCs w:val="20"/>
              </w:rPr>
            </w:pPr>
            <w:r w:rsidRPr="00EE6FA6">
              <w:rPr>
                <w:rFonts w:cstheme="minorHAnsi"/>
                <w:sz w:val="20"/>
                <w:szCs w:val="20"/>
              </w:rPr>
              <w:t xml:space="preserve">Wsparcie dla </w:t>
            </w:r>
            <w:proofErr w:type="spellStart"/>
            <w:r w:rsidRPr="00EE6FA6">
              <w:rPr>
                <w:rFonts w:cstheme="minorHAnsi"/>
                <w:sz w:val="20"/>
                <w:szCs w:val="20"/>
              </w:rPr>
              <w:t>N_Port</w:t>
            </w:r>
            <w:proofErr w:type="spellEnd"/>
            <w:r w:rsidRPr="00EE6FA6">
              <w:rPr>
                <w:rFonts w:cstheme="minorHAnsi"/>
                <w:sz w:val="20"/>
                <w:szCs w:val="20"/>
              </w:rPr>
              <w:t xml:space="preserve"> ID </w:t>
            </w:r>
            <w:proofErr w:type="spellStart"/>
            <w:r w:rsidRPr="00EE6FA6">
              <w:rPr>
                <w:rFonts w:cstheme="minorHAnsi"/>
                <w:sz w:val="20"/>
                <w:szCs w:val="20"/>
              </w:rPr>
              <w:t>Virtualization</w:t>
            </w:r>
            <w:proofErr w:type="spellEnd"/>
            <w:r w:rsidRPr="00EE6FA6">
              <w:rPr>
                <w:rFonts w:cstheme="minorHAnsi"/>
                <w:sz w:val="20"/>
                <w:szCs w:val="20"/>
              </w:rPr>
              <w:t xml:space="preserve"> (NPIV). Obsługa, co najmniej 255 wirtualnych urządzeń na pojedynczym porcie przełącznika</w:t>
            </w:r>
          </w:p>
        </w:tc>
      </w:tr>
      <w:tr w:rsidR="006A7FD2" w14:paraId="17BF86E3"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37037C6E"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AE46F" w14:textId="77777777" w:rsidR="006A7FD2" w:rsidRDefault="006A7FD2" w:rsidP="006A7FD2">
            <w:pPr>
              <w:spacing w:after="0" w:line="240" w:lineRule="auto"/>
              <w:ind w:left="141"/>
              <w:contextualSpacing/>
              <w:rPr>
                <w:rFonts w:asciiTheme="minorHAnsi" w:hAnsiTheme="minorHAnsi" w:cstheme="minorHAnsi"/>
                <w:sz w:val="20"/>
                <w:szCs w:val="20"/>
              </w:rPr>
            </w:pPr>
            <w:r w:rsidRPr="00EE6FA6">
              <w:rPr>
                <w:rFonts w:asciiTheme="minorHAnsi" w:hAnsiTheme="minorHAnsi" w:cstheme="minorHAnsi"/>
                <w:sz w:val="20"/>
                <w:szCs w:val="20"/>
              </w:rPr>
              <w:t>Zarządzani</w:t>
            </w:r>
            <w:r>
              <w:rPr>
                <w:rFonts w:asciiTheme="minorHAnsi" w:hAnsiTheme="minorHAnsi" w:cstheme="minorHAnsi"/>
                <w:sz w:val="20"/>
                <w:szCs w:val="20"/>
              </w:rPr>
              <w:t xml:space="preserve">e </w:t>
            </w:r>
          </w:p>
          <w:p w14:paraId="43F31DF9" w14:textId="211EA775" w:rsidR="006A7FD2" w:rsidRPr="00EE6FA6" w:rsidRDefault="006A7FD2" w:rsidP="006A7FD2">
            <w:pPr>
              <w:spacing w:after="0" w:line="240" w:lineRule="auto"/>
              <w:ind w:left="141"/>
              <w:contextualSpacing/>
              <w:rPr>
                <w:rFonts w:cstheme="minorHAnsi"/>
                <w:sz w:val="20"/>
                <w:szCs w:val="20"/>
              </w:rPr>
            </w:pPr>
            <w:r w:rsidRPr="00EE6FA6">
              <w:rPr>
                <w:rFonts w:cstheme="minorHAnsi"/>
                <w:sz w:val="20"/>
                <w:szCs w:val="20"/>
              </w:rPr>
              <w:t xml:space="preserve">Przełącznik </w:t>
            </w:r>
            <w:proofErr w:type="spellStart"/>
            <w:r w:rsidRPr="00EE6FA6">
              <w:rPr>
                <w:rFonts w:cstheme="minorHAnsi"/>
                <w:sz w:val="20"/>
                <w:szCs w:val="20"/>
              </w:rPr>
              <w:t>Fibre</w:t>
            </w:r>
            <w:proofErr w:type="spellEnd"/>
            <w:r w:rsidRPr="00EE6FA6">
              <w:rPr>
                <w:rFonts w:cstheme="minorHAnsi"/>
                <w:sz w:val="20"/>
                <w:szCs w:val="20"/>
              </w:rPr>
              <w:t xml:space="preserve"> Channel musi mieć możliwość konfiguracji przez:</w:t>
            </w:r>
          </w:p>
          <w:p w14:paraId="60D1A848" w14:textId="77777777" w:rsidR="006A7FD2" w:rsidRPr="00EE6FA6" w:rsidRDefault="006A7FD2" w:rsidP="006A7FD2">
            <w:pPr>
              <w:pStyle w:val="Akapitzlist"/>
              <w:numPr>
                <w:ilvl w:val="0"/>
                <w:numId w:val="186"/>
              </w:numPr>
              <w:suppressAutoHyphens w:val="0"/>
              <w:spacing w:after="0" w:line="240" w:lineRule="auto"/>
              <w:ind w:left="714" w:hanging="357"/>
              <w:rPr>
                <w:rFonts w:cstheme="minorHAnsi"/>
                <w:sz w:val="20"/>
                <w:szCs w:val="20"/>
              </w:rPr>
            </w:pPr>
            <w:r w:rsidRPr="00EE6FA6">
              <w:rPr>
                <w:rFonts w:cstheme="minorHAnsi"/>
                <w:sz w:val="20"/>
                <w:szCs w:val="20"/>
              </w:rPr>
              <w:t>HTTP/HTTPS, poprzez SSH, obsługa SNMP v1/v3,</w:t>
            </w:r>
          </w:p>
          <w:p w14:paraId="6631AF4A" w14:textId="77777777" w:rsidR="006A7FD2" w:rsidRPr="00EE6FA6" w:rsidRDefault="006A7FD2" w:rsidP="006A7FD2">
            <w:pPr>
              <w:pStyle w:val="Akapitzlist"/>
              <w:numPr>
                <w:ilvl w:val="0"/>
                <w:numId w:val="186"/>
              </w:numPr>
              <w:suppressAutoHyphens w:val="0"/>
              <w:spacing w:after="0" w:line="240" w:lineRule="auto"/>
              <w:ind w:left="714" w:hanging="357"/>
              <w:rPr>
                <w:rFonts w:cstheme="minorHAnsi"/>
                <w:sz w:val="20"/>
                <w:szCs w:val="20"/>
              </w:rPr>
            </w:pPr>
            <w:r w:rsidRPr="00EE6FA6">
              <w:rPr>
                <w:rFonts w:cstheme="minorHAnsi"/>
                <w:sz w:val="20"/>
                <w:szCs w:val="20"/>
              </w:rPr>
              <w:t xml:space="preserve">możliwość wysyłania logów na zewnętrzny serwer </w:t>
            </w:r>
            <w:proofErr w:type="spellStart"/>
            <w:r w:rsidRPr="00EE6FA6">
              <w:rPr>
                <w:rFonts w:cstheme="minorHAnsi"/>
                <w:sz w:val="20"/>
                <w:szCs w:val="20"/>
              </w:rPr>
              <w:t>syslog</w:t>
            </w:r>
            <w:proofErr w:type="spellEnd"/>
            <w:r w:rsidRPr="00EE6FA6">
              <w:rPr>
                <w:rFonts w:cstheme="minorHAnsi"/>
                <w:sz w:val="20"/>
                <w:szCs w:val="20"/>
              </w:rPr>
              <w:t>,</w:t>
            </w:r>
          </w:p>
          <w:p w14:paraId="1B1EA19F" w14:textId="77777777" w:rsidR="006A7FD2" w:rsidRPr="00EE6FA6" w:rsidRDefault="006A7FD2" w:rsidP="006A7FD2">
            <w:pPr>
              <w:pStyle w:val="Akapitzlist"/>
              <w:numPr>
                <w:ilvl w:val="0"/>
                <w:numId w:val="186"/>
              </w:numPr>
              <w:suppressAutoHyphens w:val="0"/>
              <w:spacing w:after="0" w:line="240" w:lineRule="auto"/>
              <w:ind w:left="714" w:hanging="357"/>
              <w:rPr>
                <w:rFonts w:cstheme="minorHAnsi"/>
                <w:sz w:val="20"/>
                <w:szCs w:val="20"/>
              </w:rPr>
            </w:pPr>
            <w:r w:rsidRPr="00EE6FA6">
              <w:rPr>
                <w:rFonts w:cstheme="minorHAnsi"/>
                <w:sz w:val="20"/>
                <w:szCs w:val="20"/>
              </w:rPr>
              <w:t xml:space="preserve">Osobny interfejs sieciowy 10/100/1000 </w:t>
            </w:r>
            <w:proofErr w:type="spellStart"/>
            <w:r w:rsidRPr="00EE6FA6">
              <w:rPr>
                <w:rFonts w:cstheme="minorHAnsi"/>
                <w:sz w:val="20"/>
                <w:szCs w:val="20"/>
              </w:rPr>
              <w:t>Mbps</w:t>
            </w:r>
            <w:proofErr w:type="spellEnd"/>
            <w:r w:rsidRPr="00EE6FA6">
              <w:rPr>
                <w:rFonts w:cstheme="minorHAnsi"/>
                <w:sz w:val="20"/>
                <w:szCs w:val="20"/>
              </w:rPr>
              <w:t xml:space="preserve"> Ethernet RJ-45 pozwalający na zarządzanie przełącznikiem</w:t>
            </w:r>
          </w:p>
          <w:p w14:paraId="1BC961F4" w14:textId="012B0E48" w:rsidR="006A7FD2" w:rsidRPr="006A7FD2" w:rsidRDefault="006A7FD2" w:rsidP="006A7FD2">
            <w:pPr>
              <w:pStyle w:val="Akapitzlist"/>
              <w:widowControl w:val="0"/>
              <w:numPr>
                <w:ilvl w:val="0"/>
                <w:numId w:val="186"/>
              </w:numPr>
              <w:tabs>
                <w:tab w:val="left" w:pos="462"/>
              </w:tabs>
              <w:spacing w:after="0" w:line="240" w:lineRule="auto"/>
              <w:ind w:left="714" w:hanging="357"/>
              <w:rPr>
                <w:rFonts w:asciiTheme="minorHAnsi" w:hAnsiTheme="minorHAnsi" w:cstheme="minorHAnsi"/>
                <w:sz w:val="20"/>
                <w:szCs w:val="20"/>
              </w:rPr>
            </w:pPr>
            <w:r w:rsidRPr="006A7FD2">
              <w:rPr>
                <w:rFonts w:cstheme="minorHAnsi"/>
                <w:sz w:val="20"/>
                <w:szCs w:val="20"/>
              </w:rPr>
              <w:t>Port szeregowy (RJ-45) pozwalający na bezpośrednie podłączenie się do przełącznika</w:t>
            </w:r>
          </w:p>
        </w:tc>
      </w:tr>
      <w:tr w:rsidR="006A7FD2" w14:paraId="051EF850"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0E6F2336"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F9880" w14:textId="77777777" w:rsidR="006A7FD2" w:rsidRPr="00EE6FA6" w:rsidRDefault="006A7FD2" w:rsidP="006A7FD2">
            <w:pPr>
              <w:spacing w:after="0" w:line="240" w:lineRule="auto"/>
              <w:ind w:left="141"/>
              <w:rPr>
                <w:rFonts w:asciiTheme="minorHAnsi" w:hAnsiTheme="minorHAnsi" w:cstheme="minorHAnsi"/>
                <w:sz w:val="20"/>
                <w:szCs w:val="20"/>
              </w:rPr>
            </w:pPr>
            <w:proofErr w:type="spellStart"/>
            <w:r w:rsidRPr="00EE6FA6">
              <w:rPr>
                <w:rFonts w:asciiTheme="minorHAnsi" w:hAnsiTheme="minorHAnsi" w:cstheme="minorHAnsi"/>
                <w:sz w:val="20"/>
                <w:szCs w:val="20"/>
              </w:rPr>
              <w:t>Możliwosć</w:t>
            </w:r>
            <w:proofErr w:type="spellEnd"/>
            <w:r w:rsidRPr="00EE6FA6">
              <w:rPr>
                <w:rFonts w:asciiTheme="minorHAnsi" w:hAnsiTheme="minorHAnsi" w:cstheme="minorHAnsi"/>
                <w:sz w:val="20"/>
                <w:szCs w:val="20"/>
              </w:rPr>
              <w:t xml:space="preserve"> zakupu dodatkowych </w:t>
            </w:r>
            <w:proofErr w:type="spellStart"/>
            <w:r w:rsidRPr="00EE6FA6">
              <w:rPr>
                <w:rFonts w:asciiTheme="minorHAnsi" w:hAnsiTheme="minorHAnsi" w:cstheme="minorHAnsi"/>
                <w:sz w:val="20"/>
                <w:szCs w:val="20"/>
              </w:rPr>
              <w:t>licneji</w:t>
            </w:r>
            <w:proofErr w:type="spellEnd"/>
            <w:r w:rsidRPr="00EE6FA6">
              <w:rPr>
                <w:rFonts w:asciiTheme="minorHAnsi" w:hAnsiTheme="minorHAnsi" w:cstheme="minorHAnsi"/>
                <w:sz w:val="20"/>
                <w:szCs w:val="20"/>
              </w:rPr>
              <w:t xml:space="preserve"> w przyszłości dla przełączników na:</w:t>
            </w:r>
          </w:p>
          <w:p w14:paraId="161A571F"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proofErr w:type="spellStart"/>
            <w:r w:rsidRPr="00EE6FA6">
              <w:rPr>
                <w:rFonts w:cstheme="minorHAnsi"/>
                <w:sz w:val="20"/>
                <w:szCs w:val="20"/>
              </w:rPr>
              <w:t>Fabric</w:t>
            </w:r>
            <w:proofErr w:type="spellEnd"/>
            <w:r w:rsidRPr="00EE6FA6">
              <w:rPr>
                <w:rFonts w:cstheme="minorHAnsi"/>
                <w:sz w:val="20"/>
                <w:szCs w:val="20"/>
              </w:rPr>
              <w:t xml:space="preserve"> </w:t>
            </w:r>
            <w:proofErr w:type="spellStart"/>
            <w:r w:rsidRPr="00EE6FA6">
              <w:rPr>
                <w:rFonts w:cstheme="minorHAnsi"/>
                <w:sz w:val="20"/>
                <w:szCs w:val="20"/>
              </w:rPr>
              <w:t>Vision</w:t>
            </w:r>
            <w:proofErr w:type="spellEnd"/>
          </w:p>
          <w:p w14:paraId="0B8CFF94"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r w:rsidRPr="00EE6FA6">
              <w:rPr>
                <w:rFonts w:cstheme="minorHAnsi"/>
                <w:sz w:val="20"/>
                <w:szCs w:val="20"/>
              </w:rPr>
              <w:t xml:space="preserve">ISL </w:t>
            </w:r>
            <w:proofErr w:type="spellStart"/>
            <w:r w:rsidRPr="00EE6FA6">
              <w:rPr>
                <w:rFonts w:cstheme="minorHAnsi"/>
                <w:sz w:val="20"/>
                <w:szCs w:val="20"/>
              </w:rPr>
              <w:t>Trunking</w:t>
            </w:r>
            <w:proofErr w:type="spellEnd"/>
          </w:p>
          <w:p w14:paraId="3B3596E6"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r w:rsidRPr="00EE6FA6">
              <w:rPr>
                <w:rFonts w:cstheme="minorHAnsi"/>
                <w:sz w:val="20"/>
                <w:szCs w:val="20"/>
              </w:rPr>
              <w:t xml:space="preserve">Extended </w:t>
            </w:r>
            <w:proofErr w:type="spellStart"/>
            <w:r w:rsidRPr="00EE6FA6">
              <w:rPr>
                <w:rFonts w:cstheme="minorHAnsi"/>
                <w:sz w:val="20"/>
                <w:szCs w:val="20"/>
              </w:rPr>
              <w:t>Fabric</w:t>
            </w:r>
            <w:proofErr w:type="spellEnd"/>
          </w:p>
          <w:p w14:paraId="58A6768E" w14:textId="11EACFFF" w:rsidR="006A7FD2" w:rsidRDefault="006A7FD2" w:rsidP="006A7FD2">
            <w:pPr>
              <w:pStyle w:val="Akapitzlist"/>
              <w:widowControl w:val="0"/>
              <w:numPr>
                <w:ilvl w:val="0"/>
                <w:numId w:val="186"/>
              </w:numPr>
              <w:tabs>
                <w:tab w:val="left" w:pos="462"/>
              </w:tabs>
              <w:spacing w:after="0" w:line="240" w:lineRule="auto"/>
              <w:ind w:left="714" w:hanging="357"/>
              <w:rPr>
                <w:rFonts w:asciiTheme="minorHAnsi" w:hAnsiTheme="minorHAnsi" w:cstheme="minorHAnsi"/>
                <w:sz w:val="20"/>
                <w:szCs w:val="20"/>
              </w:rPr>
            </w:pPr>
            <w:r w:rsidRPr="00EE6FA6">
              <w:rPr>
                <w:rFonts w:cstheme="minorHAnsi"/>
                <w:sz w:val="20"/>
                <w:szCs w:val="20"/>
              </w:rPr>
              <w:t>wszystkie porty aktywne w każdym przełączniku</w:t>
            </w:r>
          </w:p>
        </w:tc>
      </w:tr>
      <w:tr w:rsidR="006A7FD2" w14:paraId="10DA9D78"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1028B68F"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A2653" w14:textId="77777777" w:rsidR="006A7FD2" w:rsidRPr="00EE6FA6" w:rsidRDefault="006A7FD2" w:rsidP="006A7FD2">
            <w:pPr>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Diagnostyka </w:t>
            </w:r>
          </w:p>
          <w:p w14:paraId="04F046D9" w14:textId="69DD434C"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Możliwość diagnozowania z poziomu przełącznika połączeń światłowodowych, Możliwość pomiaru połączenia (prędkość, opóźnienia, dystans), wbudowany generator przepływu danych, możliwość wykonywania poleceń FC ping, </w:t>
            </w:r>
            <w:proofErr w:type="spellStart"/>
            <w:r w:rsidRPr="00EE6FA6">
              <w:rPr>
                <w:rFonts w:asciiTheme="minorHAnsi" w:hAnsiTheme="minorHAnsi" w:cstheme="minorHAnsi"/>
                <w:sz w:val="20"/>
                <w:szCs w:val="20"/>
              </w:rPr>
              <w:t>Pathinfo</w:t>
            </w:r>
            <w:proofErr w:type="spellEnd"/>
            <w:r w:rsidRPr="00EE6FA6">
              <w:rPr>
                <w:rFonts w:asciiTheme="minorHAnsi" w:hAnsiTheme="minorHAnsi" w:cstheme="minorHAnsi"/>
                <w:sz w:val="20"/>
                <w:szCs w:val="20"/>
              </w:rPr>
              <w:t xml:space="preserve"> (</w:t>
            </w:r>
            <w:proofErr w:type="spellStart"/>
            <w:r w:rsidRPr="00EE6FA6">
              <w:rPr>
                <w:rFonts w:asciiTheme="minorHAnsi" w:hAnsiTheme="minorHAnsi" w:cstheme="minorHAnsi"/>
                <w:sz w:val="20"/>
                <w:szCs w:val="20"/>
              </w:rPr>
              <w:t>FCtraceroute</w:t>
            </w:r>
            <w:proofErr w:type="spellEnd"/>
            <w:r w:rsidRPr="00EE6FA6">
              <w:rPr>
                <w:rFonts w:asciiTheme="minorHAnsi" w:hAnsiTheme="minorHAnsi" w:cstheme="minorHAnsi"/>
                <w:sz w:val="20"/>
                <w:szCs w:val="20"/>
              </w:rPr>
              <w:t>), możliwość podglądu ramek, monitorowanie stanu łącz, monitorowanie stanu urządzenia</w:t>
            </w:r>
          </w:p>
        </w:tc>
      </w:tr>
      <w:tr w:rsidR="006A7FD2" w14:paraId="3E503B38"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2DD7C5A2"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BB245" w14:textId="77777777" w:rsidR="006A7FD2" w:rsidRPr="00EE6FA6" w:rsidRDefault="006A7FD2" w:rsidP="006A7FD2">
            <w:pPr>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Sposób montażu i kierunek przepływu chłodnego powietrza</w:t>
            </w:r>
          </w:p>
          <w:p w14:paraId="06A2DDFB"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r w:rsidRPr="00EE6FA6">
              <w:rPr>
                <w:rFonts w:cstheme="minorHAnsi"/>
                <w:sz w:val="20"/>
                <w:szCs w:val="20"/>
              </w:rPr>
              <w:t xml:space="preserve">Montaż w szafie </w:t>
            </w:r>
            <w:proofErr w:type="spellStart"/>
            <w:r w:rsidRPr="00EE6FA6">
              <w:rPr>
                <w:rFonts w:cstheme="minorHAnsi"/>
                <w:sz w:val="20"/>
                <w:szCs w:val="20"/>
              </w:rPr>
              <w:t>rack</w:t>
            </w:r>
            <w:proofErr w:type="spellEnd"/>
          </w:p>
          <w:p w14:paraId="312AA2A7"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r w:rsidRPr="00EE6FA6">
              <w:rPr>
                <w:rFonts w:cstheme="minorHAnsi"/>
                <w:sz w:val="20"/>
                <w:szCs w:val="20"/>
              </w:rPr>
              <w:t xml:space="preserve">Zasilacz przełącznika muszą znajdować się w przedniej części szafy </w:t>
            </w:r>
            <w:proofErr w:type="spellStart"/>
            <w:r w:rsidRPr="00EE6FA6">
              <w:rPr>
                <w:rFonts w:cstheme="minorHAnsi"/>
                <w:sz w:val="20"/>
                <w:szCs w:val="20"/>
              </w:rPr>
              <w:t>rack</w:t>
            </w:r>
            <w:proofErr w:type="spellEnd"/>
          </w:p>
          <w:p w14:paraId="4BAEAA8C"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r w:rsidRPr="00EE6FA6">
              <w:rPr>
                <w:rFonts w:cstheme="minorHAnsi"/>
                <w:sz w:val="20"/>
                <w:szCs w:val="20"/>
              </w:rPr>
              <w:t xml:space="preserve">porty z wkładkami FC muszą znajdować się w tylnej części szafy </w:t>
            </w:r>
            <w:proofErr w:type="spellStart"/>
            <w:r w:rsidRPr="00EE6FA6">
              <w:rPr>
                <w:rFonts w:cstheme="minorHAnsi"/>
                <w:sz w:val="20"/>
                <w:szCs w:val="20"/>
              </w:rPr>
              <w:t>rack</w:t>
            </w:r>
            <w:proofErr w:type="spellEnd"/>
          </w:p>
          <w:p w14:paraId="06D19A73"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r w:rsidRPr="00EE6FA6">
              <w:rPr>
                <w:rFonts w:cstheme="minorHAnsi"/>
                <w:sz w:val="20"/>
                <w:szCs w:val="20"/>
              </w:rPr>
              <w:t>przepływ chłodnego powietrza : od przodu szafy do tyłu</w:t>
            </w:r>
          </w:p>
          <w:p w14:paraId="49C5A4CD" w14:textId="321EDC3C" w:rsidR="006A7FD2" w:rsidRDefault="006A7FD2" w:rsidP="006A7FD2">
            <w:pPr>
              <w:pStyle w:val="Akapitzlist"/>
              <w:widowControl w:val="0"/>
              <w:numPr>
                <w:ilvl w:val="0"/>
                <w:numId w:val="186"/>
              </w:numPr>
              <w:tabs>
                <w:tab w:val="left" w:pos="462"/>
              </w:tabs>
              <w:spacing w:after="0" w:line="240" w:lineRule="auto"/>
              <w:ind w:left="714" w:hanging="357"/>
              <w:rPr>
                <w:rFonts w:asciiTheme="minorHAnsi" w:hAnsiTheme="minorHAnsi" w:cstheme="minorHAnsi"/>
                <w:sz w:val="20"/>
                <w:szCs w:val="20"/>
              </w:rPr>
            </w:pPr>
            <w:r w:rsidRPr="00EE6FA6">
              <w:rPr>
                <w:rFonts w:cstheme="minorHAnsi"/>
                <w:sz w:val="20"/>
                <w:szCs w:val="20"/>
              </w:rPr>
              <w:t>Wraz z przełącznikiem wymagane jest dostarczenie wszelkich elementów i akcesoriów niezbędnych do prawidłowego zamontowania przełącznika w szafie RACK oraz prawidłowej cyrkulacji powietrza (np. szyny montażowe, śruby itp.)</w:t>
            </w:r>
          </w:p>
        </w:tc>
      </w:tr>
      <w:tr w:rsidR="006A7FD2" w14:paraId="17C7E3BD"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26FC98A7"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9192E" w14:textId="64F3B4F3"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Zasilanie prądem 230 V / 50 </w:t>
            </w:r>
            <w:proofErr w:type="spellStart"/>
            <w:r w:rsidRPr="00EE6FA6">
              <w:rPr>
                <w:rFonts w:asciiTheme="minorHAnsi" w:hAnsiTheme="minorHAnsi" w:cstheme="minorHAnsi"/>
                <w:sz w:val="20"/>
                <w:szCs w:val="20"/>
              </w:rPr>
              <w:t>Hz</w:t>
            </w:r>
            <w:proofErr w:type="spellEnd"/>
            <w:r w:rsidRPr="00EE6FA6">
              <w:rPr>
                <w:rFonts w:asciiTheme="minorHAnsi" w:hAnsiTheme="minorHAnsi" w:cstheme="minorHAnsi"/>
                <w:sz w:val="20"/>
                <w:szCs w:val="20"/>
              </w:rPr>
              <w:t>.</w:t>
            </w:r>
          </w:p>
        </w:tc>
      </w:tr>
      <w:tr w:rsidR="006A7FD2" w14:paraId="2BF53127"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6A787DF5"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517F7" w14:textId="7471AF3B"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Wykonawca zobowiązany jest do dostarczenia elementów niezbędnych do montażu, instalacji, konfiguracji i uruchomienia przedmiotu zamówienia w szczególności elementy do montażu w szafie 19” oraz kable zasilające</w:t>
            </w:r>
          </w:p>
        </w:tc>
      </w:tr>
      <w:tr w:rsidR="006A7FD2" w14:paraId="77FC6286"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786B7783"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4CE55" w14:textId="485C6C49"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Dostarczone urządzenie musi mieć zainstalowane wszystkie najnowsze zestawy poprawek dotyczących dostarczanego sprzętu (w tym najnowsza wersja </w:t>
            </w:r>
            <w:proofErr w:type="spellStart"/>
            <w:r w:rsidRPr="00EE6FA6">
              <w:rPr>
                <w:rFonts w:asciiTheme="minorHAnsi" w:hAnsiTheme="minorHAnsi" w:cstheme="minorHAnsi"/>
                <w:sz w:val="20"/>
                <w:szCs w:val="20"/>
              </w:rPr>
              <w:t>firmware</w:t>
            </w:r>
            <w:proofErr w:type="spellEnd"/>
            <w:r w:rsidRPr="00EE6FA6">
              <w:rPr>
                <w:rFonts w:asciiTheme="minorHAnsi" w:hAnsiTheme="minorHAnsi" w:cstheme="minorHAnsi"/>
                <w:sz w:val="20"/>
                <w:szCs w:val="20"/>
              </w:rPr>
              <w:t xml:space="preserve"> na dzień dostawy).</w:t>
            </w:r>
          </w:p>
        </w:tc>
      </w:tr>
      <w:tr w:rsidR="006A7FD2" w14:paraId="5E2E3F5C"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285CB21B"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9805E" w14:textId="1CB2FE1E"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Zamawiający wymaga aby wszystkie wymagane funkcjonalności były dostarczone wraz z najnowszym dostępnym </w:t>
            </w:r>
            <w:proofErr w:type="spellStart"/>
            <w:r w:rsidRPr="00EE6FA6">
              <w:rPr>
                <w:rFonts w:asciiTheme="minorHAnsi" w:hAnsiTheme="minorHAnsi" w:cstheme="minorHAnsi"/>
                <w:sz w:val="20"/>
                <w:szCs w:val="20"/>
              </w:rPr>
              <w:t>mikrokodem</w:t>
            </w:r>
            <w:proofErr w:type="spellEnd"/>
            <w:r w:rsidRPr="00EE6FA6">
              <w:rPr>
                <w:rFonts w:asciiTheme="minorHAnsi" w:hAnsiTheme="minorHAnsi" w:cstheme="minorHAnsi"/>
                <w:sz w:val="20"/>
                <w:szCs w:val="20"/>
              </w:rPr>
              <w:t>, który jest dostępny na dzień złożenia oferty</w:t>
            </w:r>
          </w:p>
        </w:tc>
      </w:tr>
      <w:tr w:rsidR="006A7FD2" w14:paraId="41A2BFF2"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2F418284"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8D079" w14:textId="19CB9752"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Urządzenia i ich komponenty muszą być oznakowane przez producenta w taki sposób, aby możliwa była identyfikacja zarówno produktu jak i producenta.</w:t>
            </w:r>
          </w:p>
        </w:tc>
      </w:tr>
      <w:tr w:rsidR="006A7FD2" w14:paraId="4A75CD9A" w14:textId="77777777" w:rsidTr="006A7FD2">
        <w:trPr>
          <w:trHeight w:val="70"/>
          <w:jc w:val="center"/>
        </w:trPr>
        <w:tc>
          <w:tcPr>
            <w:tcW w:w="1555" w:type="dxa"/>
            <w:vMerge/>
            <w:tcBorders>
              <w:left w:val="single" w:sz="4" w:space="0" w:color="000000"/>
              <w:right w:val="single" w:sz="4" w:space="0" w:color="000000"/>
            </w:tcBorders>
            <w:shd w:val="clear" w:color="auto" w:fill="auto"/>
          </w:tcPr>
          <w:p w14:paraId="1BAA88D9"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right w:val="single" w:sz="4" w:space="0" w:color="000000"/>
            </w:tcBorders>
            <w:shd w:val="clear" w:color="auto" w:fill="auto"/>
            <w:vAlign w:val="center"/>
          </w:tcPr>
          <w:p w14:paraId="7850AFD1" w14:textId="3278F723"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Przełącznik musi być nowy, nigdy wcześniej nie używany i pochodzić z autoryzowanego kanału dystrybucji producenta na terenie Polski a także być objęta serwisem producenta.</w:t>
            </w:r>
          </w:p>
        </w:tc>
      </w:tr>
      <w:tr w:rsidR="006A7FD2" w14:paraId="55F195DD" w14:textId="77777777" w:rsidTr="006A7FD2">
        <w:trPr>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D342825" w14:textId="77777777" w:rsidR="006A7FD2" w:rsidRPr="006A7FD2" w:rsidRDefault="006A7FD2" w:rsidP="006A7FD2">
            <w:pPr>
              <w:widowControl w:val="0"/>
              <w:spacing w:after="0" w:line="240" w:lineRule="auto"/>
              <w:rPr>
                <w:rFonts w:asciiTheme="minorHAnsi" w:hAnsiTheme="minorHAnsi" w:cstheme="minorHAnsi"/>
                <w:b/>
                <w:bCs/>
                <w:sz w:val="20"/>
                <w:szCs w:val="20"/>
              </w:rPr>
            </w:pPr>
            <w:r w:rsidRPr="006A7FD2">
              <w:rPr>
                <w:rFonts w:cstheme="minorHAnsi"/>
                <w:b/>
                <w:bCs/>
                <w:sz w:val="20"/>
                <w:szCs w:val="20"/>
              </w:rPr>
              <w:t>Wyposażenie</w:t>
            </w:r>
          </w:p>
        </w:tc>
        <w:tc>
          <w:tcPr>
            <w:tcW w:w="7510" w:type="dxa"/>
            <w:tcBorders>
              <w:top w:val="single" w:sz="4" w:space="0" w:color="000000"/>
              <w:left w:val="single" w:sz="4" w:space="0" w:color="000000"/>
              <w:bottom w:val="single" w:sz="4" w:space="0" w:color="000000"/>
              <w:right w:val="single" w:sz="4" w:space="0" w:color="000000"/>
            </w:tcBorders>
            <w:shd w:val="clear" w:color="auto" w:fill="auto"/>
          </w:tcPr>
          <w:p w14:paraId="54F4FF43" w14:textId="77777777" w:rsidR="006A7FD2" w:rsidRDefault="006A7FD2" w:rsidP="006A7FD2">
            <w:pPr>
              <w:widowControl w:val="0"/>
              <w:spacing w:after="0" w:line="240" w:lineRule="auto"/>
              <w:ind w:left="141"/>
              <w:rPr>
                <w:rFonts w:asciiTheme="minorHAnsi" w:hAnsiTheme="minorHAnsi" w:cstheme="minorHAnsi"/>
                <w:sz w:val="20"/>
                <w:szCs w:val="20"/>
              </w:rPr>
            </w:pPr>
            <w:r>
              <w:rPr>
                <w:rFonts w:cstheme="minorHAnsi"/>
                <w:sz w:val="20"/>
                <w:szCs w:val="20"/>
              </w:rPr>
              <w:t xml:space="preserve">Szyny do montażu w szafie </w:t>
            </w:r>
            <w:proofErr w:type="spellStart"/>
            <w:r>
              <w:rPr>
                <w:rFonts w:cstheme="minorHAnsi"/>
                <w:sz w:val="20"/>
                <w:szCs w:val="20"/>
              </w:rPr>
              <w:t>rack</w:t>
            </w:r>
            <w:proofErr w:type="spellEnd"/>
            <w:r>
              <w:rPr>
                <w:rFonts w:cstheme="minorHAnsi"/>
                <w:sz w:val="20"/>
                <w:szCs w:val="20"/>
              </w:rPr>
              <w:t>.</w:t>
            </w:r>
          </w:p>
        </w:tc>
      </w:tr>
      <w:tr w:rsidR="006A7FD2" w14:paraId="027B6659" w14:textId="77777777" w:rsidTr="006A7FD2">
        <w:trPr>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EBFC5EE" w14:textId="5B1ABD48" w:rsidR="006A7FD2" w:rsidRPr="006A7FD2" w:rsidRDefault="006A7FD2" w:rsidP="006A7FD2">
            <w:pPr>
              <w:widowControl w:val="0"/>
              <w:spacing w:after="0" w:line="240" w:lineRule="auto"/>
              <w:rPr>
                <w:rFonts w:cstheme="minorHAnsi"/>
                <w:b/>
                <w:bCs/>
                <w:sz w:val="20"/>
                <w:szCs w:val="20"/>
              </w:rPr>
            </w:pPr>
            <w:r w:rsidRPr="006A7FD2">
              <w:rPr>
                <w:rFonts w:asciiTheme="minorHAnsi" w:hAnsiTheme="minorHAnsi" w:cstheme="minorHAnsi"/>
                <w:b/>
                <w:bCs/>
                <w:sz w:val="20"/>
                <w:szCs w:val="20"/>
              </w:rPr>
              <w:t>Dokumentacja</w:t>
            </w:r>
          </w:p>
        </w:tc>
        <w:tc>
          <w:tcPr>
            <w:tcW w:w="7510" w:type="dxa"/>
            <w:tcBorders>
              <w:top w:val="single" w:sz="4" w:space="0" w:color="000000"/>
              <w:left w:val="single" w:sz="4" w:space="0" w:color="000000"/>
              <w:bottom w:val="single" w:sz="4" w:space="0" w:color="000000"/>
              <w:right w:val="single" w:sz="4" w:space="0" w:color="000000"/>
            </w:tcBorders>
            <w:shd w:val="clear" w:color="auto" w:fill="auto"/>
          </w:tcPr>
          <w:p w14:paraId="5E190FAE" w14:textId="2BDC5B3C" w:rsidR="006A7FD2" w:rsidRDefault="006A7FD2" w:rsidP="006A7FD2">
            <w:pPr>
              <w:widowControl w:val="0"/>
              <w:spacing w:after="0" w:line="240" w:lineRule="auto"/>
              <w:ind w:left="141"/>
              <w:rPr>
                <w:rFonts w:cstheme="minorHAnsi"/>
                <w:sz w:val="20"/>
                <w:szCs w:val="20"/>
              </w:rPr>
            </w:pPr>
            <w:r w:rsidRPr="004F6251">
              <w:rPr>
                <w:rFonts w:asciiTheme="minorHAnsi" w:hAnsiTheme="minorHAnsi" w:cstheme="minorHAnsi"/>
                <w:sz w:val="20"/>
                <w:szCs w:val="20"/>
              </w:rPr>
              <w:t>Zamawiający wymaga aby oferowany sprzęt posiadał dokumentację w języku polskim lub angielskim.</w:t>
            </w:r>
          </w:p>
        </w:tc>
      </w:tr>
      <w:tr w:rsidR="006A7FD2" w14:paraId="57CC1193" w14:textId="77777777" w:rsidTr="006A7FD2">
        <w:trPr>
          <w:trHeight w:val="71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00F2809" w14:textId="77777777" w:rsidR="006A7FD2" w:rsidRPr="006A7FD2" w:rsidRDefault="006A7FD2" w:rsidP="006A7FD2">
            <w:pPr>
              <w:widowControl w:val="0"/>
              <w:spacing w:after="0" w:line="240" w:lineRule="auto"/>
              <w:rPr>
                <w:rFonts w:asciiTheme="minorHAnsi" w:hAnsiTheme="minorHAnsi" w:cstheme="minorHAnsi"/>
                <w:b/>
                <w:bCs/>
                <w:sz w:val="20"/>
                <w:szCs w:val="20"/>
              </w:rPr>
            </w:pPr>
            <w:r w:rsidRPr="006A7FD2">
              <w:rPr>
                <w:rFonts w:cstheme="minorHAnsi"/>
                <w:b/>
                <w:bCs/>
                <w:sz w:val="20"/>
                <w:szCs w:val="20"/>
              </w:rPr>
              <w:lastRenderedPageBreak/>
              <w:t>Gwarancja</w:t>
            </w:r>
          </w:p>
        </w:tc>
        <w:tc>
          <w:tcPr>
            <w:tcW w:w="7510" w:type="dxa"/>
            <w:tcBorders>
              <w:top w:val="single" w:sz="4" w:space="0" w:color="000000"/>
              <w:left w:val="single" w:sz="4" w:space="0" w:color="000000"/>
              <w:bottom w:val="single" w:sz="4" w:space="0" w:color="000000"/>
              <w:right w:val="single" w:sz="4" w:space="0" w:color="000000"/>
            </w:tcBorders>
            <w:shd w:val="clear" w:color="auto" w:fill="auto"/>
          </w:tcPr>
          <w:p w14:paraId="507FB88F" w14:textId="77777777" w:rsidR="006A7FD2" w:rsidRDefault="006A7FD2" w:rsidP="006A7FD2">
            <w:pPr>
              <w:widowControl w:val="0"/>
              <w:spacing w:after="0" w:line="240" w:lineRule="auto"/>
              <w:ind w:left="141"/>
              <w:rPr>
                <w:rFonts w:asciiTheme="minorHAnsi" w:hAnsiTheme="minorHAnsi" w:cstheme="minorHAnsi"/>
                <w:sz w:val="20"/>
                <w:szCs w:val="20"/>
              </w:rPr>
            </w:pPr>
            <w:r>
              <w:rPr>
                <w:rFonts w:cstheme="minorHAnsi"/>
                <w:b/>
                <w:sz w:val="20"/>
                <w:szCs w:val="20"/>
              </w:rPr>
              <w:t>Min. 36 miesięczna gwarancja (lub dłużej zgodnie ze złożoną ofertą)</w:t>
            </w:r>
            <w:r>
              <w:rPr>
                <w:rFonts w:cstheme="minorHAnsi"/>
                <w:bCs/>
                <w:sz w:val="20"/>
                <w:szCs w:val="20"/>
              </w:rPr>
              <w:t xml:space="preserve"> realizowana w miejscu instalacji sprzętu, z czasem reakcji do następnego dnia roboczego od przyjęcia zgłoszenia.</w:t>
            </w:r>
          </w:p>
          <w:p w14:paraId="4ED8373D" w14:textId="77777777" w:rsidR="006A7FD2" w:rsidRDefault="006A7FD2" w:rsidP="006A7FD2">
            <w:pPr>
              <w:widowControl w:val="0"/>
              <w:spacing w:after="0" w:line="240" w:lineRule="auto"/>
              <w:ind w:left="141"/>
              <w:rPr>
                <w:rFonts w:asciiTheme="minorHAnsi" w:hAnsiTheme="minorHAnsi" w:cstheme="minorHAnsi"/>
                <w:sz w:val="20"/>
                <w:szCs w:val="20"/>
              </w:rPr>
            </w:pPr>
            <w:r>
              <w:rPr>
                <w:rFonts w:cstheme="minorHAnsi"/>
                <w:sz w:val="20"/>
                <w:szCs w:val="20"/>
              </w:rPr>
              <w:t>Możliwość zgłaszania awarii w trybie 24x7x365 poprzez ogólnopolską linię telefoniczną producenta.</w:t>
            </w:r>
          </w:p>
        </w:tc>
      </w:tr>
    </w:tbl>
    <w:p w14:paraId="4ACB1C41" w14:textId="77777777" w:rsidR="00581C0B" w:rsidRDefault="00581C0B">
      <w:pPr>
        <w:pStyle w:val="Styl2"/>
        <w:ind w:firstLine="0"/>
        <w:rPr>
          <w:rFonts w:asciiTheme="minorHAnsi" w:hAnsiTheme="minorHAnsi"/>
        </w:rPr>
      </w:pPr>
    </w:p>
    <w:p w14:paraId="6D07BA02" w14:textId="77777777" w:rsidR="00581C0B" w:rsidRDefault="00F06599" w:rsidP="00DA2DDB">
      <w:pPr>
        <w:pStyle w:val="Nagwek3"/>
        <w:numPr>
          <w:ilvl w:val="2"/>
          <w:numId w:val="161"/>
        </w:numPr>
        <w:spacing w:before="120" w:after="120" w:line="264" w:lineRule="auto"/>
      </w:pPr>
      <w:bookmarkStart w:id="147" w:name="_Toc76060553"/>
      <w:r>
        <w:t>Czytnik kodów kresowych – 2 szt.</w:t>
      </w:r>
      <w:bookmarkEnd w:id="147"/>
      <w:r>
        <w:t xml:space="preserve"> </w:t>
      </w:r>
    </w:p>
    <w:tbl>
      <w:tblPr>
        <w:tblW w:w="906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4A0" w:firstRow="1" w:lastRow="0" w:firstColumn="1" w:lastColumn="0" w:noHBand="0" w:noVBand="1"/>
      </w:tblPr>
      <w:tblGrid>
        <w:gridCol w:w="1551"/>
        <w:gridCol w:w="7509"/>
      </w:tblGrid>
      <w:tr w:rsidR="00581C0B" w14:paraId="71133351" w14:textId="77777777" w:rsidTr="00071E12">
        <w:tc>
          <w:tcPr>
            <w:tcW w:w="1551" w:type="dxa"/>
            <w:shd w:val="clear" w:color="auto" w:fill="D9D9D9" w:themeFill="background1" w:themeFillShade="D9"/>
          </w:tcPr>
          <w:p w14:paraId="5C77DB1B" w14:textId="77777777" w:rsidR="00581C0B" w:rsidRDefault="00F06599">
            <w:pPr>
              <w:widowControl w:val="0"/>
              <w:spacing w:after="0" w:line="240" w:lineRule="auto"/>
              <w:jc w:val="center"/>
              <w:rPr>
                <w:rFonts w:ascii="Times New Roman" w:eastAsia="Times New Roman" w:hAnsi="Times New Roman"/>
                <w:sz w:val="24"/>
                <w:szCs w:val="24"/>
              </w:rPr>
            </w:pPr>
            <w:r>
              <w:rPr>
                <w:b/>
                <w:bCs/>
                <w:sz w:val="20"/>
                <w:szCs w:val="20"/>
              </w:rPr>
              <w:t>Nazwa komponentu</w:t>
            </w:r>
          </w:p>
        </w:tc>
        <w:tc>
          <w:tcPr>
            <w:tcW w:w="7509" w:type="dxa"/>
            <w:shd w:val="clear" w:color="auto" w:fill="D9D9D9" w:themeFill="background1" w:themeFillShade="D9"/>
          </w:tcPr>
          <w:p w14:paraId="7D1D88BA" w14:textId="77777777" w:rsidR="00581C0B" w:rsidRDefault="00F06599">
            <w:pPr>
              <w:widowControl w:val="0"/>
              <w:spacing w:after="0" w:line="240" w:lineRule="auto"/>
              <w:jc w:val="center"/>
              <w:rPr>
                <w:rFonts w:ascii="Times New Roman" w:eastAsia="Times New Roman" w:hAnsi="Times New Roman"/>
                <w:sz w:val="24"/>
                <w:szCs w:val="24"/>
              </w:rPr>
            </w:pPr>
            <w:r>
              <w:rPr>
                <w:b/>
                <w:bCs/>
                <w:sz w:val="20"/>
                <w:szCs w:val="20"/>
              </w:rPr>
              <w:t>Wymagane minimalne parametry techniczne</w:t>
            </w:r>
          </w:p>
        </w:tc>
      </w:tr>
      <w:tr w:rsidR="00581C0B" w14:paraId="64007EC3" w14:textId="77777777" w:rsidTr="00071E12">
        <w:tc>
          <w:tcPr>
            <w:tcW w:w="1551" w:type="dxa"/>
            <w:shd w:val="clear" w:color="auto" w:fill="FFFFFF"/>
          </w:tcPr>
          <w:p w14:paraId="08A48C10"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 xml:space="preserve">Typ </w:t>
            </w:r>
          </w:p>
        </w:tc>
        <w:tc>
          <w:tcPr>
            <w:tcW w:w="7509" w:type="dxa"/>
            <w:shd w:val="clear" w:color="auto" w:fill="FFFFFF"/>
          </w:tcPr>
          <w:p w14:paraId="2B9DE900" w14:textId="77777777"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bezprzewodowy</w:t>
            </w:r>
          </w:p>
        </w:tc>
      </w:tr>
      <w:tr w:rsidR="00581C0B" w14:paraId="49305D99" w14:textId="77777777" w:rsidTr="00071E12">
        <w:tc>
          <w:tcPr>
            <w:tcW w:w="1551" w:type="dxa"/>
            <w:shd w:val="clear" w:color="auto" w:fill="FFFFFF"/>
          </w:tcPr>
          <w:p w14:paraId="020BEFE9"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Rodzaje kodów</w:t>
            </w:r>
          </w:p>
        </w:tc>
        <w:tc>
          <w:tcPr>
            <w:tcW w:w="7509" w:type="dxa"/>
            <w:shd w:val="clear" w:color="auto" w:fill="FFFFFF"/>
          </w:tcPr>
          <w:p w14:paraId="1EFF74CB" w14:textId="77777777" w:rsidR="00581C0B" w:rsidRDefault="00F06599">
            <w:pPr>
              <w:widowControl w:val="0"/>
              <w:spacing w:after="0" w:line="240" w:lineRule="auto"/>
              <w:contextualSpacing/>
              <w:jc w:val="both"/>
              <w:rPr>
                <w:rFonts w:asciiTheme="minorHAnsi" w:hAnsiTheme="minorHAnsi" w:cstheme="minorHAnsi"/>
                <w:bCs/>
                <w:sz w:val="20"/>
                <w:szCs w:val="20"/>
              </w:rPr>
            </w:pPr>
            <w:proofErr w:type="spellStart"/>
            <w:r>
              <w:rPr>
                <w:rFonts w:cstheme="minorHAnsi"/>
                <w:bCs/>
                <w:sz w:val="20"/>
                <w:szCs w:val="20"/>
              </w:rPr>
              <w:t>Jadnowymiarowe</w:t>
            </w:r>
            <w:proofErr w:type="spellEnd"/>
            <w:r>
              <w:rPr>
                <w:rFonts w:cstheme="minorHAnsi"/>
                <w:bCs/>
                <w:sz w:val="20"/>
                <w:szCs w:val="20"/>
              </w:rPr>
              <w:t xml:space="preserve"> i dwuwymiarowe</w:t>
            </w:r>
          </w:p>
        </w:tc>
      </w:tr>
      <w:tr w:rsidR="00581C0B" w14:paraId="39136F5F" w14:textId="77777777" w:rsidTr="00071E12">
        <w:tc>
          <w:tcPr>
            <w:tcW w:w="1551" w:type="dxa"/>
            <w:shd w:val="clear" w:color="auto" w:fill="FFFFFF"/>
          </w:tcPr>
          <w:p w14:paraId="5F839CDC"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Obsługiwane kody kreskowe</w:t>
            </w:r>
          </w:p>
        </w:tc>
        <w:tc>
          <w:tcPr>
            <w:tcW w:w="7509" w:type="dxa"/>
            <w:shd w:val="clear" w:color="auto" w:fill="FFFFFF"/>
          </w:tcPr>
          <w:p w14:paraId="57257B70" w14:textId="1DA7665E"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 xml:space="preserve">Odczytywane rodzaje kodów 1D: </w:t>
            </w:r>
            <w:r w:rsidR="00A81F8D" w:rsidRPr="00A81F8D">
              <w:rPr>
                <w:rFonts w:cstheme="minorHAnsi"/>
                <w:bCs/>
                <w:sz w:val="20"/>
                <w:szCs w:val="20"/>
                <w:lang w:bidi="pl-PL"/>
              </w:rPr>
              <w:t xml:space="preserve">1D: </w:t>
            </w:r>
            <w:proofErr w:type="spellStart"/>
            <w:r w:rsidR="00A81F8D" w:rsidRPr="00A81F8D">
              <w:rPr>
                <w:rFonts w:cstheme="minorHAnsi"/>
                <w:bCs/>
                <w:sz w:val="20"/>
                <w:szCs w:val="20"/>
                <w:lang w:bidi="pl-PL"/>
              </w:rPr>
              <w:t>Code</w:t>
            </w:r>
            <w:proofErr w:type="spellEnd"/>
            <w:r w:rsidR="00A81F8D" w:rsidRPr="00A81F8D">
              <w:rPr>
                <w:rFonts w:cstheme="minorHAnsi"/>
                <w:bCs/>
                <w:sz w:val="20"/>
                <w:szCs w:val="20"/>
                <w:lang w:bidi="pl-PL"/>
              </w:rPr>
              <w:t xml:space="preserve"> 39, </w:t>
            </w:r>
            <w:proofErr w:type="spellStart"/>
            <w:r w:rsidR="00A81F8D" w:rsidRPr="00A81F8D">
              <w:rPr>
                <w:rFonts w:cstheme="minorHAnsi"/>
                <w:bCs/>
                <w:sz w:val="20"/>
                <w:szCs w:val="20"/>
                <w:lang w:bidi="pl-PL"/>
              </w:rPr>
              <w:t>Code</w:t>
            </w:r>
            <w:proofErr w:type="spellEnd"/>
            <w:r w:rsidR="00A81F8D" w:rsidRPr="00A81F8D">
              <w:rPr>
                <w:rFonts w:cstheme="minorHAnsi"/>
                <w:bCs/>
                <w:sz w:val="20"/>
                <w:szCs w:val="20"/>
                <w:lang w:bidi="pl-PL"/>
              </w:rPr>
              <w:t xml:space="preserve"> 128, </w:t>
            </w:r>
            <w:proofErr w:type="spellStart"/>
            <w:r w:rsidR="00A81F8D" w:rsidRPr="00A81F8D">
              <w:rPr>
                <w:rFonts w:cstheme="minorHAnsi"/>
                <w:bCs/>
                <w:sz w:val="20"/>
                <w:szCs w:val="20"/>
                <w:lang w:bidi="pl-PL"/>
              </w:rPr>
              <w:t>Code</w:t>
            </w:r>
            <w:proofErr w:type="spellEnd"/>
            <w:r w:rsidR="00A81F8D" w:rsidRPr="00A81F8D">
              <w:rPr>
                <w:rFonts w:cstheme="minorHAnsi"/>
                <w:bCs/>
                <w:sz w:val="20"/>
                <w:szCs w:val="20"/>
                <w:lang w:bidi="pl-PL"/>
              </w:rPr>
              <w:t xml:space="preserve"> 93, </w:t>
            </w:r>
            <w:proofErr w:type="spellStart"/>
            <w:r w:rsidR="00A81F8D" w:rsidRPr="00A81F8D">
              <w:rPr>
                <w:rFonts w:cstheme="minorHAnsi"/>
                <w:bCs/>
                <w:sz w:val="20"/>
                <w:szCs w:val="20"/>
                <w:lang w:bidi="pl-PL"/>
              </w:rPr>
              <w:t>Codabar</w:t>
            </w:r>
            <w:proofErr w:type="spellEnd"/>
            <w:r w:rsidR="00A81F8D" w:rsidRPr="00A81F8D">
              <w:rPr>
                <w:rFonts w:cstheme="minorHAnsi"/>
                <w:bCs/>
                <w:sz w:val="20"/>
                <w:szCs w:val="20"/>
                <w:lang w:bidi="pl-PL"/>
              </w:rPr>
              <w:t xml:space="preserve">/NW7, </w:t>
            </w:r>
            <w:proofErr w:type="spellStart"/>
            <w:r w:rsidR="00A81F8D" w:rsidRPr="00A81F8D">
              <w:rPr>
                <w:rFonts w:cstheme="minorHAnsi"/>
                <w:bCs/>
                <w:sz w:val="20"/>
                <w:szCs w:val="20"/>
                <w:lang w:bidi="pl-PL"/>
              </w:rPr>
              <w:t>Code</w:t>
            </w:r>
            <w:proofErr w:type="spellEnd"/>
            <w:r w:rsidR="00A81F8D" w:rsidRPr="00A81F8D">
              <w:rPr>
                <w:rFonts w:cstheme="minorHAnsi"/>
                <w:bCs/>
                <w:sz w:val="20"/>
                <w:szCs w:val="20"/>
                <w:lang w:bidi="pl-PL"/>
              </w:rPr>
              <w:t xml:space="preserve"> 11, MSI </w:t>
            </w:r>
            <w:proofErr w:type="spellStart"/>
            <w:r w:rsidR="00A81F8D" w:rsidRPr="00A81F8D">
              <w:rPr>
                <w:rFonts w:cstheme="minorHAnsi"/>
                <w:bCs/>
                <w:sz w:val="20"/>
                <w:szCs w:val="20"/>
                <w:lang w:bidi="pl-PL"/>
              </w:rPr>
              <w:t>Plessey</w:t>
            </w:r>
            <w:proofErr w:type="spellEnd"/>
            <w:r w:rsidR="00A81F8D" w:rsidRPr="00A81F8D">
              <w:rPr>
                <w:rFonts w:cstheme="minorHAnsi"/>
                <w:bCs/>
                <w:sz w:val="20"/>
                <w:szCs w:val="20"/>
                <w:lang w:bidi="pl-PL"/>
              </w:rPr>
              <w:t>, UPC/EAN</w:t>
            </w:r>
            <w:r>
              <w:rPr>
                <w:rFonts w:cstheme="minorHAnsi"/>
                <w:bCs/>
                <w:sz w:val="20"/>
                <w:szCs w:val="20"/>
              </w:rPr>
              <w:t xml:space="preserve">, </w:t>
            </w:r>
            <w:r w:rsidR="00A81F8D" w:rsidRPr="00926A56">
              <w:rPr>
                <w:rFonts w:asciiTheme="minorHAnsi" w:hAnsiTheme="minorHAnsi" w:cstheme="minorHAnsi"/>
                <w:lang w:bidi="pl-PL"/>
              </w:rPr>
              <w:t xml:space="preserve">GS1 </w:t>
            </w:r>
            <w:proofErr w:type="spellStart"/>
            <w:r w:rsidR="00A81F8D" w:rsidRPr="00926A56">
              <w:rPr>
                <w:rFonts w:asciiTheme="minorHAnsi" w:hAnsiTheme="minorHAnsi" w:cstheme="minorHAnsi"/>
                <w:lang w:bidi="pl-PL"/>
              </w:rPr>
              <w:t>DataBar</w:t>
            </w:r>
            <w:proofErr w:type="spellEnd"/>
            <w:r w:rsidR="00A81F8D">
              <w:rPr>
                <w:rFonts w:cstheme="minorHAnsi"/>
                <w:bCs/>
                <w:sz w:val="20"/>
                <w:szCs w:val="20"/>
              </w:rPr>
              <w:t xml:space="preserve"> </w:t>
            </w:r>
            <w:r>
              <w:rPr>
                <w:rFonts w:cstheme="minorHAnsi"/>
                <w:bCs/>
                <w:sz w:val="20"/>
                <w:szCs w:val="20"/>
              </w:rPr>
              <w:t>i wiele innych jednowymiarowych</w:t>
            </w:r>
          </w:p>
          <w:p w14:paraId="53FD5785" w14:textId="77777777"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 xml:space="preserve">Odczytywane rodzaje kodów 2D: PDF417, QR </w:t>
            </w:r>
            <w:proofErr w:type="spellStart"/>
            <w:r>
              <w:rPr>
                <w:rFonts w:cstheme="minorHAnsi"/>
                <w:bCs/>
                <w:sz w:val="20"/>
                <w:szCs w:val="20"/>
              </w:rPr>
              <w:t>Code</w:t>
            </w:r>
            <w:proofErr w:type="spellEnd"/>
            <w:r>
              <w:rPr>
                <w:rFonts w:cstheme="minorHAnsi"/>
                <w:bCs/>
                <w:sz w:val="20"/>
                <w:szCs w:val="20"/>
              </w:rPr>
              <w:t xml:space="preserve">, </w:t>
            </w:r>
            <w:proofErr w:type="spellStart"/>
            <w:r>
              <w:rPr>
                <w:rFonts w:cstheme="minorHAnsi"/>
                <w:bCs/>
                <w:sz w:val="20"/>
                <w:szCs w:val="20"/>
              </w:rPr>
              <w:t>DataMatrix</w:t>
            </w:r>
            <w:proofErr w:type="spellEnd"/>
            <w:r>
              <w:rPr>
                <w:rFonts w:cstheme="minorHAnsi"/>
                <w:bCs/>
                <w:sz w:val="20"/>
                <w:szCs w:val="20"/>
              </w:rPr>
              <w:t xml:space="preserve">, </w:t>
            </w:r>
            <w:proofErr w:type="spellStart"/>
            <w:r>
              <w:rPr>
                <w:rFonts w:cstheme="minorHAnsi"/>
                <w:bCs/>
                <w:sz w:val="20"/>
                <w:szCs w:val="20"/>
              </w:rPr>
              <w:t>Aztec</w:t>
            </w:r>
            <w:proofErr w:type="spellEnd"/>
          </w:p>
        </w:tc>
      </w:tr>
      <w:tr w:rsidR="00581C0B" w14:paraId="77767B92" w14:textId="77777777" w:rsidTr="00071E12">
        <w:tc>
          <w:tcPr>
            <w:tcW w:w="1551" w:type="dxa"/>
            <w:shd w:val="clear" w:color="auto" w:fill="FFFFFF"/>
          </w:tcPr>
          <w:p w14:paraId="39A45220"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Źródło światła</w:t>
            </w:r>
          </w:p>
        </w:tc>
        <w:tc>
          <w:tcPr>
            <w:tcW w:w="7509" w:type="dxa"/>
            <w:shd w:val="clear" w:color="auto" w:fill="FFFFFF"/>
          </w:tcPr>
          <w:p w14:paraId="4C947C6F" w14:textId="07232EFC" w:rsidR="00581C0B" w:rsidRDefault="00071E12">
            <w:pPr>
              <w:widowControl w:val="0"/>
              <w:spacing w:after="0" w:line="240" w:lineRule="auto"/>
              <w:contextualSpacing/>
              <w:jc w:val="both"/>
              <w:rPr>
                <w:rFonts w:asciiTheme="minorHAnsi" w:hAnsiTheme="minorHAnsi" w:cstheme="minorHAnsi"/>
                <w:bCs/>
                <w:sz w:val="20"/>
                <w:szCs w:val="20"/>
              </w:rPr>
            </w:pPr>
            <w:r w:rsidRPr="008222D1">
              <w:rPr>
                <w:rFonts w:cstheme="minorHAnsi"/>
                <w:bCs/>
                <w:sz w:val="20"/>
                <w:szCs w:val="20"/>
              </w:rPr>
              <w:t xml:space="preserve">Wzór celujący: okrągły, żółta dioda LED 617 </w:t>
            </w:r>
            <w:proofErr w:type="spellStart"/>
            <w:r w:rsidRPr="008222D1">
              <w:rPr>
                <w:rFonts w:cstheme="minorHAnsi"/>
                <w:bCs/>
                <w:sz w:val="20"/>
                <w:szCs w:val="20"/>
              </w:rPr>
              <w:t>nm</w:t>
            </w:r>
            <w:proofErr w:type="spellEnd"/>
            <w:r>
              <w:rPr>
                <w:rFonts w:cstheme="minorHAnsi"/>
                <w:bCs/>
                <w:sz w:val="20"/>
                <w:szCs w:val="20"/>
              </w:rPr>
              <w:t xml:space="preserve"> z doświetleniem czerwonymi diodami</w:t>
            </w:r>
            <w:r w:rsidRPr="008222D1">
              <w:rPr>
                <w:rFonts w:cstheme="minorHAnsi"/>
                <w:bCs/>
                <w:sz w:val="20"/>
                <w:szCs w:val="20"/>
              </w:rPr>
              <w:t xml:space="preserve"> LED 660 nm</w:t>
            </w:r>
            <w:r>
              <w:rPr>
                <w:rFonts w:cstheme="minorHAnsi"/>
                <w:bCs/>
                <w:sz w:val="20"/>
                <w:szCs w:val="20"/>
              </w:rPr>
              <w:t>.</w:t>
            </w:r>
          </w:p>
        </w:tc>
      </w:tr>
      <w:tr w:rsidR="00581C0B" w14:paraId="58315995" w14:textId="77777777" w:rsidTr="00071E12">
        <w:tc>
          <w:tcPr>
            <w:tcW w:w="1551" w:type="dxa"/>
          </w:tcPr>
          <w:p w14:paraId="6621DCC6"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Wytrzymałość</w:t>
            </w:r>
          </w:p>
        </w:tc>
        <w:tc>
          <w:tcPr>
            <w:tcW w:w="7509" w:type="dxa"/>
            <w:shd w:val="clear" w:color="auto" w:fill="FFFFFF"/>
          </w:tcPr>
          <w:p w14:paraId="5CC0D48A" w14:textId="77777777" w:rsidR="00071E12" w:rsidRDefault="00071E12" w:rsidP="00071E12">
            <w:pPr>
              <w:widowControl w:val="0"/>
              <w:spacing w:after="0" w:line="240" w:lineRule="auto"/>
              <w:contextualSpacing/>
              <w:jc w:val="both"/>
              <w:rPr>
                <w:rFonts w:cstheme="minorHAnsi"/>
                <w:bCs/>
                <w:sz w:val="20"/>
                <w:szCs w:val="20"/>
              </w:rPr>
            </w:pPr>
            <w:r w:rsidRPr="008222D1">
              <w:rPr>
                <w:rFonts w:cstheme="minorHAnsi"/>
                <w:bCs/>
                <w:sz w:val="20"/>
                <w:szCs w:val="20"/>
              </w:rPr>
              <w:t>Konstrukcja odporna na wielokrotne upadki na beton z wysokości 1,8 m</w:t>
            </w:r>
          </w:p>
          <w:p w14:paraId="227E0923" w14:textId="6CA699D5" w:rsidR="00581C0B" w:rsidRDefault="00071E12" w:rsidP="00071E12">
            <w:pPr>
              <w:widowControl w:val="0"/>
              <w:spacing w:after="0" w:line="240" w:lineRule="auto"/>
              <w:contextualSpacing/>
              <w:jc w:val="both"/>
              <w:rPr>
                <w:rFonts w:asciiTheme="minorHAnsi" w:hAnsiTheme="minorHAnsi" w:cstheme="minorHAnsi"/>
                <w:bCs/>
                <w:sz w:val="20"/>
                <w:szCs w:val="20"/>
              </w:rPr>
            </w:pPr>
            <w:r w:rsidRPr="008222D1">
              <w:rPr>
                <w:rFonts w:asciiTheme="minorHAnsi" w:hAnsiTheme="minorHAnsi" w:cstheme="minorHAnsi"/>
                <w:bCs/>
                <w:sz w:val="20"/>
                <w:szCs w:val="20"/>
              </w:rPr>
              <w:t>Zabezpieczenie przed czynnikami środowiskowymi</w:t>
            </w:r>
            <w:r>
              <w:rPr>
                <w:rFonts w:asciiTheme="minorHAnsi" w:hAnsiTheme="minorHAnsi" w:cstheme="minorHAnsi"/>
                <w:bCs/>
                <w:sz w:val="20"/>
                <w:szCs w:val="20"/>
              </w:rPr>
              <w:t xml:space="preserve"> min. IP52</w:t>
            </w:r>
          </w:p>
        </w:tc>
      </w:tr>
      <w:tr w:rsidR="00071E12" w14:paraId="357864A1" w14:textId="77777777" w:rsidTr="00071E12">
        <w:tc>
          <w:tcPr>
            <w:tcW w:w="1551" w:type="dxa"/>
          </w:tcPr>
          <w:p w14:paraId="7846891C" w14:textId="77777777" w:rsidR="00071E12" w:rsidRDefault="00071E12" w:rsidP="00071E12">
            <w:pPr>
              <w:widowControl w:val="0"/>
              <w:spacing w:after="0" w:line="240" w:lineRule="auto"/>
              <w:contextualSpacing/>
              <w:rPr>
                <w:rFonts w:asciiTheme="minorHAnsi" w:hAnsiTheme="minorHAnsi"/>
                <w:b/>
                <w:sz w:val="20"/>
                <w:szCs w:val="20"/>
              </w:rPr>
            </w:pPr>
            <w:r>
              <w:rPr>
                <w:rFonts w:asciiTheme="minorHAnsi" w:hAnsiTheme="minorHAnsi"/>
                <w:b/>
                <w:sz w:val="20"/>
                <w:szCs w:val="20"/>
              </w:rPr>
              <w:t>Zasilanie</w:t>
            </w:r>
          </w:p>
        </w:tc>
        <w:tc>
          <w:tcPr>
            <w:tcW w:w="7509" w:type="dxa"/>
            <w:shd w:val="clear" w:color="auto" w:fill="FFFFFF"/>
          </w:tcPr>
          <w:p w14:paraId="4506EB29" w14:textId="1E83B33C" w:rsidR="00071E12" w:rsidRDefault="00071E12" w:rsidP="00071E12">
            <w:pPr>
              <w:widowControl w:val="0"/>
              <w:spacing w:after="0" w:line="240" w:lineRule="auto"/>
              <w:contextualSpacing/>
              <w:jc w:val="both"/>
              <w:rPr>
                <w:rFonts w:asciiTheme="minorHAnsi" w:hAnsiTheme="minorHAnsi" w:cstheme="minorHAnsi"/>
                <w:bCs/>
                <w:sz w:val="20"/>
                <w:szCs w:val="20"/>
              </w:rPr>
            </w:pPr>
            <w:r w:rsidRPr="008222D1">
              <w:rPr>
                <w:rFonts w:cstheme="minorHAnsi"/>
                <w:bCs/>
                <w:sz w:val="20"/>
                <w:szCs w:val="20"/>
              </w:rPr>
              <w:t>Zasilanie z hosta 4,5–5,5 V DC; zewnętrzne źródło zasilania 4,5–5,5 V DC</w:t>
            </w:r>
          </w:p>
        </w:tc>
      </w:tr>
      <w:tr w:rsidR="00581C0B" w14:paraId="2C22C2EE" w14:textId="77777777" w:rsidTr="00071E12">
        <w:tc>
          <w:tcPr>
            <w:tcW w:w="1551" w:type="dxa"/>
          </w:tcPr>
          <w:p w14:paraId="66B93B12"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Interfejsy komunikacyjne</w:t>
            </w:r>
          </w:p>
        </w:tc>
        <w:tc>
          <w:tcPr>
            <w:tcW w:w="7509" w:type="dxa"/>
            <w:shd w:val="clear" w:color="auto" w:fill="FFFFFF"/>
          </w:tcPr>
          <w:p w14:paraId="6B1BFF6C" w14:textId="634C9F48"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RS232, USB – dołączony kabel USB</w:t>
            </w:r>
          </w:p>
        </w:tc>
      </w:tr>
      <w:tr w:rsidR="00581C0B" w14:paraId="6EDDFDD0" w14:textId="77777777" w:rsidTr="00071E12">
        <w:tc>
          <w:tcPr>
            <w:tcW w:w="1551" w:type="dxa"/>
          </w:tcPr>
          <w:p w14:paraId="4C9CDF21"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Temperatura pracy</w:t>
            </w:r>
          </w:p>
        </w:tc>
        <w:tc>
          <w:tcPr>
            <w:tcW w:w="7509" w:type="dxa"/>
            <w:shd w:val="clear" w:color="auto" w:fill="FFFFFF"/>
          </w:tcPr>
          <w:p w14:paraId="3928D772" w14:textId="77777777"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0 °C do +50 °C</w:t>
            </w:r>
          </w:p>
        </w:tc>
      </w:tr>
      <w:tr w:rsidR="00581C0B" w14:paraId="549D3536" w14:textId="77777777" w:rsidTr="00071E12">
        <w:tc>
          <w:tcPr>
            <w:tcW w:w="1551" w:type="dxa"/>
          </w:tcPr>
          <w:p w14:paraId="555F06C1"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Wilgotność</w:t>
            </w:r>
          </w:p>
        </w:tc>
        <w:tc>
          <w:tcPr>
            <w:tcW w:w="7509" w:type="dxa"/>
            <w:shd w:val="clear" w:color="auto" w:fill="FFFFFF"/>
          </w:tcPr>
          <w:p w14:paraId="3992ED0F" w14:textId="77777777"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5 - 95% bez kondensacji</w:t>
            </w:r>
          </w:p>
        </w:tc>
      </w:tr>
      <w:tr w:rsidR="00581C0B" w14:paraId="54A6F280" w14:textId="77777777" w:rsidTr="00071E12">
        <w:tc>
          <w:tcPr>
            <w:tcW w:w="1551" w:type="dxa"/>
          </w:tcPr>
          <w:p w14:paraId="2E0F2D83"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Akcesoria</w:t>
            </w:r>
          </w:p>
        </w:tc>
        <w:tc>
          <w:tcPr>
            <w:tcW w:w="7509" w:type="dxa"/>
            <w:shd w:val="clear" w:color="auto" w:fill="FFFFFF"/>
          </w:tcPr>
          <w:p w14:paraId="38273EF4" w14:textId="230AA252" w:rsidR="00581C0B" w:rsidRDefault="00F06599" w:rsidP="00071E12">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Stojak do pracy czytnika bez użycia rąk,</w:t>
            </w:r>
            <w:r w:rsidR="00071E12">
              <w:rPr>
                <w:rFonts w:cstheme="minorHAnsi"/>
                <w:bCs/>
                <w:sz w:val="20"/>
                <w:szCs w:val="20"/>
              </w:rPr>
              <w:t xml:space="preserve"> </w:t>
            </w:r>
            <w:r>
              <w:rPr>
                <w:rFonts w:cstheme="minorHAnsi"/>
                <w:bCs/>
                <w:sz w:val="20"/>
                <w:szCs w:val="20"/>
              </w:rPr>
              <w:t>stacja ładująco-dokująca</w:t>
            </w:r>
          </w:p>
        </w:tc>
      </w:tr>
      <w:tr w:rsidR="00581C0B" w14:paraId="3BBD7B7A" w14:textId="77777777" w:rsidTr="00071E12">
        <w:tc>
          <w:tcPr>
            <w:tcW w:w="1551" w:type="dxa"/>
          </w:tcPr>
          <w:p w14:paraId="23B20CDE"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Gwarancja</w:t>
            </w:r>
          </w:p>
        </w:tc>
        <w:tc>
          <w:tcPr>
            <w:tcW w:w="7509" w:type="dxa"/>
            <w:shd w:val="clear" w:color="auto" w:fill="FFFFFF"/>
          </w:tcPr>
          <w:p w14:paraId="00A45780" w14:textId="77777777"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Minimum 24 miesiące</w:t>
            </w:r>
          </w:p>
        </w:tc>
      </w:tr>
    </w:tbl>
    <w:p w14:paraId="6F36D714" w14:textId="77777777" w:rsidR="00581C0B" w:rsidRDefault="00581C0B">
      <w:pPr>
        <w:pStyle w:val="Styl2"/>
        <w:ind w:firstLine="0"/>
        <w:rPr>
          <w:rFonts w:asciiTheme="minorHAnsi" w:hAnsiTheme="minorHAnsi"/>
        </w:rPr>
      </w:pPr>
    </w:p>
    <w:p w14:paraId="25E604D1" w14:textId="77777777" w:rsidR="00581C0B" w:rsidRDefault="00F06599" w:rsidP="00DA2DDB">
      <w:pPr>
        <w:pStyle w:val="Nagwek3"/>
        <w:numPr>
          <w:ilvl w:val="2"/>
          <w:numId w:val="161"/>
        </w:numPr>
        <w:spacing w:before="120" w:after="120" w:line="264" w:lineRule="auto"/>
      </w:pPr>
      <w:bookmarkStart w:id="148" w:name="_Toc76060554"/>
      <w:r>
        <w:t>Router UTM – 1 szt.</w:t>
      </w:r>
      <w:bookmarkEnd w:id="148"/>
      <w:r>
        <w:t xml:space="preserve"> </w:t>
      </w:r>
    </w:p>
    <w:tbl>
      <w:tblPr>
        <w:tblW w:w="9065" w:type="dxa"/>
        <w:jc w:val="center"/>
        <w:tblLayout w:type="fixed"/>
        <w:tblCellMar>
          <w:left w:w="5" w:type="dxa"/>
          <w:right w:w="5" w:type="dxa"/>
        </w:tblCellMar>
        <w:tblLook w:val="0000" w:firstRow="0" w:lastRow="0" w:firstColumn="0" w:lastColumn="0" w:noHBand="0" w:noVBand="0"/>
      </w:tblPr>
      <w:tblGrid>
        <w:gridCol w:w="1126"/>
        <w:gridCol w:w="1134"/>
        <w:gridCol w:w="6805"/>
      </w:tblGrid>
      <w:tr w:rsidR="00581C0B" w14:paraId="6CA7C920" w14:textId="77777777">
        <w:trPr>
          <w:trHeight w:val="465"/>
          <w:jc w:val="center"/>
        </w:trPr>
        <w:tc>
          <w:tcPr>
            <w:tcW w:w="2260" w:type="dxa"/>
            <w:gridSpan w:val="2"/>
            <w:tcBorders>
              <w:top w:val="single" w:sz="4" w:space="0" w:color="000000"/>
              <w:left w:val="single" w:sz="4" w:space="0" w:color="000000"/>
              <w:bottom w:val="single" w:sz="4" w:space="0" w:color="000000"/>
              <w:right w:val="single" w:sz="4" w:space="0" w:color="000000"/>
            </w:tcBorders>
            <w:shd w:val="clear" w:color="auto" w:fill="CCFFFF"/>
          </w:tcPr>
          <w:p w14:paraId="045384CB" w14:textId="77777777" w:rsidR="00581C0B" w:rsidRDefault="00F06599">
            <w:pPr>
              <w:widowControl w:val="0"/>
              <w:spacing w:after="0" w:line="240" w:lineRule="auto"/>
              <w:contextualSpacing/>
              <w:rPr>
                <w:rFonts w:asciiTheme="minorHAnsi" w:hAnsiTheme="minorHAnsi" w:cstheme="minorHAnsi"/>
                <w:sz w:val="20"/>
                <w:szCs w:val="20"/>
              </w:rPr>
            </w:pPr>
            <w:r>
              <w:rPr>
                <w:rFonts w:cstheme="minorHAnsi"/>
                <w:b/>
                <w:bCs/>
                <w:sz w:val="20"/>
                <w:szCs w:val="20"/>
              </w:rPr>
              <w:t>Komponent</w:t>
            </w:r>
          </w:p>
        </w:tc>
        <w:tc>
          <w:tcPr>
            <w:tcW w:w="6805" w:type="dxa"/>
            <w:tcBorders>
              <w:top w:val="single" w:sz="4" w:space="0" w:color="000000"/>
              <w:left w:val="single" w:sz="4" w:space="0" w:color="000000"/>
              <w:bottom w:val="single" w:sz="4" w:space="0" w:color="000000"/>
              <w:right w:val="single" w:sz="4" w:space="0" w:color="000000"/>
            </w:tcBorders>
            <w:shd w:val="clear" w:color="auto" w:fill="CCFFFF"/>
          </w:tcPr>
          <w:p w14:paraId="131A226F" w14:textId="77777777" w:rsidR="00581C0B" w:rsidRDefault="00F06599">
            <w:pPr>
              <w:widowControl w:val="0"/>
              <w:spacing w:after="0" w:line="240" w:lineRule="auto"/>
              <w:contextualSpacing/>
              <w:rPr>
                <w:rFonts w:asciiTheme="minorHAnsi" w:hAnsiTheme="minorHAnsi" w:cstheme="minorHAnsi"/>
                <w:sz w:val="20"/>
                <w:szCs w:val="20"/>
              </w:rPr>
            </w:pPr>
            <w:r>
              <w:rPr>
                <w:rFonts w:cstheme="minorHAnsi"/>
                <w:b/>
                <w:bCs/>
                <w:sz w:val="20"/>
                <w:szCs w:val="20"/>
              </w:rPr>
              <w:t>Minimalne wymagania</w:t>
            </w:r>
          </w:p>
        </w:tc>
      </w:tr>
      <w:tr w:rsidR="00581C0B" w14:paraId="3D3CC7AD" w14:textId="77777777">
        <w:trPr>
          <w:jc w:val="center"/>
        </w:trPr>
        <w:tc>
          <w:tcPr>
            <w:tcW w:w="11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BDBB16E"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Architektura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632BCE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Typ systemu</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5384B737" w14:textId="77777777" w:rsidR="00581C0B" w:rsidRDefault="00F06599" w:rsidP="00DA2DDB">
            <w:pPr>
              <w:widowControl w:val="0"/>
              <w:numPr>
                <w:ilvl w:val="0"/>
                <w:numId w:val="38"/>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System ochrony sieci musi zostać dostarczony w postaci komercyjnej platformy sprzętowej z zabezpieczonym systemem operacyjnym.</w:t>
            </w:r>
          </w:p>
          <w:p w14:paraId="25758AA7" w14:textId="77777777" w:rsidR="00581C0B" w:rsidRDefault="00F06599" w:rsidP="00DA2DDB">
            <w:pPr>
              <w:widowControl w:val="0"/>
              <w:numPr>
                <w:ilvl w:val="0"/>
                <w:numId w:val="38"/>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System ochrony musi obsługiwać w ramach jednego urządzenia wszystkie z poniższych funkcjonalności podstawowych: firewall, IPS, antywirus, </w:t>
            </w:r>
            <w:proofErr w:type="spellStart"/>
            <w:r>
              <w:rPr>
                <w:rFonts w:cstheme="minorHAnsi"/>
                <w:sz w:val="20"/>
                <w:szCs w:val="20"/>
              </w:rPr>
              <w:t>antyspam</w:t>
            </w:r>
            <w:proofErr w:type="spellEnd"/>
            <w:r>
              <w:rPr>
                <w:rFonts w:cstheme="minorHAnsi"/>
                <w:sz w:val="20"/>
                <w:szCs w:val="20"/>
              </w:rPr>
              <w:t xml:space="preserve">, kontrola treści (WWW i aplikacji), poufność danych – </w:t>
            </w:r>
            <w:proofErr w:type="spellStart"/>
            <w:r>
              <w:rPr>
                <w:rFonts w:cstheme="minorHAnsi"/>
                <w:sz w:val="20"/>
                <w:szCs w:val="20"/>
              </w:rPr>
              <w:t>IPSec</w:t>
            </w:r>
            <w:proofErr w:type="spellEnd"/>
            <w:r>
              <w:rPr>
                <w:rFonts w:cstheme="minorHAnsi"/>
                <w:sz w:val="20"/>
                <w:szCs w:val="20"/>
              </w:rPr>
              <w:t xml:space="preserve"> VPN oraz SSL VPN, z uwzględnieniem identyfikacji poszczególnych użytkowników lub grup użytkowników.</w:t>
            </w:r>
          </w:p>
          <w:p w14:paraId="2955020F" w14:textId="77777777" w:rsidR="00581C0B" w:rsidRDefault="00F06599" w:rsidP="00DA2DDB">
            <w:pPr>
              <w:widowControl w:val="0"/>
              <w:numPr>
                <w:ilvl w:val="0"/>
                <w:numId w:val="38"/>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Rozwiązanie musi wspierać następujące tryby pracy: routing, </w:t>
            </w:r>
            <w:proofErr w:type="spellStart"/>
            <w:r>
              <w:rPr>
                <w:rFonts w:cstheme="minorHAnsi"/>
                <w:sz w:val="20"/>
                <w:szCs w:val="20"/>
              </w:rPr>
              <w:t>bridge</w:t>
            </w:r>
            <w:proofErr w:type="spellEnd"/>
            <w:r>
              <w:rPr>
                <w:rFonts w:cstheme="minorHAnsi"/>
                <w:sz w:val="20"/>
                <w:szCs w:val="20"/>
              </w:rPr>
              <w:t>.</w:t>
            </w:r>
          </w:p>
        </w:tc>
      </w:tr>
      <w:tr w:rsidR="00581C0B" w14:paraId="004AF183"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5FC50399"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427F6ED"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Wymagania systemowe</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2C389C9E"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Mocowanie: W szafie dystrybucyjnej 19" stojącej zamawiający dopuszcza ustawienie na półce - oferując takie rozwiązanie wykonawca dostarczy odpowiednio dodatkową półkę)</w:t>
            </w:r>
          </w:p>
          <w:p w14:paraId="12DD2DEC"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Wbudowana pamięć RAM: co najmniej 512 MB</w:t>
            </w:r>
          </w:p>
          <w:p w14:paraId="4A376604"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Wbudowana pamięć FLASH nie mniejsza niż 64 MB</w:t>
            </w:r>
          </w:p>
          <w:p w14:paraId="4A517288" w14:textId="3013E13C" w:rsidR="00581C0B" w:rsidRPr="00E45C1C"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 xml:space="preserve">Minimum 6 portów 100/1000 </w:t>
            </w:r>
            <w:proofErr w:type="spellStart"/>
            <w:r w:rsidRPr="00E45C1C">
              <w:rPr>
                <w:rFonts w:cstheme="minorHAnsi"/>
                <w:sz w:val="20"/>
                <w:szCs w:val="20"/>
              </w:rPr>
              <w:t>Mbps</w:t>
            </w:r>
            <w:proofErr w:type="spellEnd"/>
            <w:r w:rsidR="00E45C1C" w:rsidRPr="00E45C1C">
              <w:rPr>
                <w:rFonts w:cstheme="minorHAnsi"/>
                <w:sz w:val="20"/>
                <w:szCs w:val="20"/>
              </w:rPr>
              <w:t xml:space="preserve"> </w:t>
            </w:r>
            <w:proofErr w:type="spellStart"/>
            <w:r w:rsidR="00E45C1C" w:rsidRPr="00E45C1C">
              <w:rPr>
                <w:rFonts w:cstheme="minorHAnsi"/>
                <w:sz w:val="20"/>
                <w:szCs w:val="20"/>
              </w:rPr>
              <w:t>BaseT</w:t>
            </w:r>
            <w:proofErr w:type="spellEnd"/>
            <w:r w:rsidR="00E45C1C" w:rsidRPr="00E45C1C">
              <w:rPr>
                <w:rFonts w:cstheme="minorHAnsi"/>
                <w:sz w:val="20"/>
                <w:szCs w:val="20"/>
              </w:rPr>
              <w:t xml:space="preserve"> (RJ45)</w:t>
            </w:r>
          </w:p>
          <w:p w14:paraId="31A3A565" w14:textId="5D2A73E2" w:rsidR="00581C0B" w:rsidRPr="00E45C1C"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2x10</w:t>
            </w:r>
            <w:r w:rsidR="00E45C1C" w:rsidRPr="00E45C1C">
              <w:rPr>
                <w:rFonts w:cstheme="minorHAnsi"/>
                <w:sz w:val="20"/>
                <w:szCs w:val="20"/>
              </w:rPr>
              <w:t>0</w:t>
            </w:r>
            <w:r w:rsidRPr="00E45C1C">
              <w:rPr>
                <w:rFonts w:cstheme="minorHAnsi"/>
                <w:sz w:val="20"/>
                <w:szCs w:val="20"/>
              </w:rPr>
              <w:t>/1</w:t>
            </w:r>
            <w:r w:rsidR="00E45C1C" w:rsidRPr="00E45C1C">
              <w:rPr>
                <w:rFonts w:cstheme="minorHAnsi"/>
                <w:sz w:val="20"/>
                <w:szCs w:val="20"/>
              </w:rPr>
              <w:t>0</w:t>
            </w:r>
            <w:r w:rsidRPr="00E45C1C">
              <w:rPr>
                <w:rFonts w:cstheme="minorHAnsi"/>
                <w:sz w:val="20"/>
                <w:szCs w:val="20"/>
              </w:rPr>
              <w:t xml:space="preserve">00BaseT (RJ45) </w:t>
            </w:r>
            <w:proofErr w:type="spellStart"/>
            <w:r w:rsidRPr="00E45C1C">
              <w:rPr>
                <w:rFonts w:cstheme="minorHAnsi"/>
                <w:sz w:val="20"/>
                <w:szCs w:val="20"/>
              </w:rPr>
              <w:t>PoE</w:t>
            </w:r>
            <w:proofErr w:type="spellEnd"/>
          </w:p>
          <w:p w14:paraId="6E0CF34C" w14:textId="77777777" w:rsidR="00581C0B" w:rsidRPr="00E45C1C"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 xml:space="preserve">port konsoli (do 115,2 </w:t>
            </w:r>
            <w:proofErr w:type="spellStart"/>
            <w:r w:rsidRPr="00E45C1C">
              <w:rPr>
                <w:rFonts w:cstheme="minorHAnsi"/>
                <w:sz w:val="20"/>
                <w:szCs w:val="20"/>
              </w:rPr>
              <w:t>kbps</w:t>
            </w:r>
            <w:proofErr w:type="spellEnd"/>
            <w:r w:rsidRPr="00E45C1C">
              <w:rPr>
                <w:rFonts w:cstheme="minorHAnsi"/>
                <w:sz w:val="20"/>
                <w:szCs w:val="20"/>
              </w:rPr>
              <w:t>)</w:t>
            </w:r>
          </w:p>
          <w:p w14:paraId="01DEA220" w14:textId="77777777" w:rsidR="00581C0B" w:rsidRPr="00E45C1C"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 xml:space="preserve">Nie mniej niż 512 interfejsów wirtualnych definiowanych jako </w:t>
            </w:r>
            <w:proofErr w:type="spellStart"/>
            <w:r w:rsidRPr="00E45C1C">
              <w:rPr>
                <w:rFonts w:cstheme="minorHAnsi"/>
                <w:sz w:val="20"/>
                <w:szCs w:val="20"/>
              </w:rPr>
              <w:t>VLANy</w:t>
            </w:r>
            <w:proofErr w:type="spellEnd"/>
            <w:r w:rsidRPr="00E45C1C">
              <w:rPr>
                <w:rFonts w:cstheme="minorHAnsi"/>
                <w:sz w:val="20"/>
                <w:szCs w:val="20"/>
              </w:rPr>
              <w:t xml:space="preserve"> w oparciu o standard IEEE 802.1Q</w:t>
            </w:r>
          </w:p>
          <w:p w14:paraId="54FE4E4F" w14:textId="77777777" w:rsidR="00581C0B" w:rsidRPr="00E45C1C"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Obsługa nie mniej niż  20 000 nowych połączeń na sek.</w:t>
            </w:r>
          </w:p>
          <w:p w14:paraId="3B0F1EBE" w14:textId="77777777" w:rsidR="00581C0B" w:rsidRPr="00E45C1C"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Obsługa nie mniej niż 700 000 jednoczesnych połączeń</w:t>
            </w:r>
          </w:p>
          <w:p w14:paraId="4E1B3B09"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Przepustowość firewall: nie mniej</w:t>
            </w:r>
            <w:r>
              <w:rPr>
                <w:rFonts w:cstheme="minorHAnsi"/>
                <w:sz w:val="20"/>
                <w:szCs w:val="20"/>
              </w:rPr>
              <w:t xml:space="preserve"> niż 2 000 </w:t>
            </w:r>
            <w:proofErr w:type="spellStart"/>
            <w:r>
              <w:rPr>
                <w:rFonts w:cstheme="minorHAnsi"/>
                <w:sz w:val="20"/>
                <w:szCs w:val="20"/>
              </w:rPr>
              <w:t>Mbps</w:t>
            </w:r>
            <w:proofErr w:type="spellEnd"/>
          </w:p>
          <w:p w14:paraId="05B4A436"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Przepustowość IPS: nie mniej niż 500 </w:t>
            </w:r>
            <w:proofErr w:type="spellStart"/>
            <w:r>
              <w:rPr>
                <w:rFonts w:cstheme="minorHAnsi"/>
                <w:sz w:val="20"/>
                <w:szCs w:val="20"/>
              </w:rPr>
              <w:t>Mbps</w:t>
            </w:r>
            <w:proofErr w:type="spellEnd"/>
          </w:p>
          <w:p w14:paraId="7E0C5A38"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lastRenderedPageBreak/>
              <w:t xml:space="preserve">Przepustowość antywirus: nie mniej niż 500 </w:t>
            </w:r>
            <w:proofErr w:type="spellStart"/>
            <w:r>
              <w:rPr>
                <w:rFonts w:cstheme="minorHAnsi"/>
                <w:sz w:val="20"/>
                <w:szCs w:val="20"/>
              </w:rPr>
              <w:t>Mbps</w:t>
            </w:r>
            <w:proofErr w:type="spellEnd"/>
          </w:p>
          <w:p w14:paraId="3AEE15CC"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Przepustowość tunelu </w:t>
            </w:r>
            <w:proofErr w:type="spellStart"/>
            <w:r>
              <w:rPr>
                <w:rFonts w:cstheme="minorHAnsi"/>
                <w:sz w:val="20"/>
                <w:szCs w:val="20"/>
              </w:rPr>
              <w:t>IPSec</w:t>
            </w:r>
            <w:proofErr w:type="spellEnd"/>
            <w:r>
              <w:rPr>
                <w:rFonts w:cstheme="minorHAnsi"/>
                <w:sz w:val="20"/>
                <w:szCs w:val="20"/>
              </w:rPr>
              <w:t xml:space="preserve"> VPN: nie mniej niż 250 </w:t>
            </w:r>
            <w:proofErr w:type="spellStart"/>
            <w:r>
              <w:rPr>
                <w:rFonts w:cstheme="minorHAnsi"/>
                <w:sz w:val="20"/>
                <w:szCs w:val="20"/>
              </w:rPr>
              <w:t>Mbps</w:t>
            </w:r>
            <w:proofErr w:type="spellEnd"/>
            <w:r>
              <w:rPr>
                <w:rFonts w:cstheme="minorHAnsi"/>
                <w:sz w:val="20"/>
                <w:szCs w:val="20"/>
              </w:rPr>
              <w:t>.</w:t>
            </w:r>
          </w:p>
          <w:p w14:paraId="5AC70BE6"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Liczba tuneli </w:t>
            </w:r>
            <w:proofErr w:type="spellStart"/>
            <w:r>
              <w:rPr>
                <w:rFonts w:cstheme="minorHAnsi"/>
                <w:sz w:val="20"/>
                <w:szCs w:val="20"/>
              </w:rPr>
              <w:t>IPSec</w:t>
            </w:r>
            <w:proofErr w:type="spellEnd"/>
            <w:r>
              <w:rPr>
                <w:rFonts w:cstheme="minorHAnsi"/>
                <w:sz w:val="20"/>
                <w:szCs w:val="20"/>
              </w:rPr>
              <w:t xml:space="preserve"> VPN: nie mniejsza niż 500.</w:t>
            </w:r>
          </w:p>
          <w:p w14:paraId="212059C3"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Liczba kanałów SSL VPN: nie mniejsza niż 2</w:t>
            </w:r>
          </w:p>
          <w:p w14:paraId="71205432"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Rozwiązanie musi być wyposażone w dysk twardy (minimum 120 GB) do celów logowania i raportowania </w:t>
            </w:r>
          </w:p>
        </w:tc>
      </w:tr>
      <w:tr w:rsidR="00581C0B" w14:paraId="24B46D6B"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561FDF11"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FBD7D06"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Autoryzacja użytkowników</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43721BFB" w14:textId="77777777" w:rsidR="00581C0B" w:rsidRDefault="00F06599" w:rsidP="00DA2DDB">
            <w:pPr>
              <w:widowControl w:val="0"/>
              <w:numPr>
                <w:ilvl w:val="0"/>
                <w:numId w:val="40"/>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umożliwiać uwierzytelnianie użytkowników poprzez Active Directory, LDAP, Radius oraz lokalną bazę użytkowników</w:t>
            </w:r>
          </w:p>
          <w:p w14:paraId="0BA84CFF" w14:textId="77777777" w:rsidR="00581C0B" w:rsidRDefault="00F06599" w:rsidP="00DA2DDB">
            <w:pPr>
              <w:widowControl w:val="0"/>
              <w:numPr>
                <w:ilvl w:val="0"/>
                <w:numId w:val="40"/>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Rozwiązanie musi wspierać automatyczne uwierzytelnianie użytkowników w oparciu o Single </w:t>
            </w:r>
            <w:proofErr w:type="spellStart"/>
            <w:r>
              <w:rPr>
                <w:rFonts w:cstheme="minorHAnsi"/>
                <w:sz w:val="20"/>
                <w:szCs w:val="20"/>
              </w:rPr>
              <w:t>Sign</w:t>
            </w:r>
            <w:proofErr w:type="spellEnd"/>
            <w:r>
              <w:rPr>
                <w:rFonts w:cstheme="minorHAnsi"/>
                <w:sz w:val="20"/>
                <w:szCs w:val="20"/>
              </w:rPr>
              <w:t xml:space="preserve"> On</w:t>
            </w:r>
          </w:p>
          <w:p w14:paraId="529E79D3" w14:textId="77777777" w:rsidR="00581C0B" w:rsidRDefault="00F06599" w:rsidP="00DA2DDB">
            <w:pPr>
              <w:widowControl w:val="0"/>
              <w:numPr>
                <w:ilvl w:val="0"/>
                <w:numId w:val="40"/>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System musi umożliwiać powiązanie użytkownika z adresem IP i MAC</w:t>
            </w:r>
          </w:p>
        </w:tc>
      </w:tr>
      <w:tr w:rsidR="00581C0B" w14:paraId="7848CEB9"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38D66C93"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51020EA" w14:textId="77777777" w:rsidR="00581C0B" w:rsidRDefault="00F06599">
            <w:pPr>
              <w:widowControl w:val="0"/>
              <w:spacing w:after="0" w:line="240" w:lineRule="auto"/>
              <w:rPr>
                <w:rFonts w:asciiTheme="minorHAnsi" w:hAnsiTheme="minorHAnsi" w:cstheme="minorHAnsi"/>
                <w:sz w:val="20"/>
                <w:szCs w:val="20"/>
              </w:rPr>
            </w:pPr>
            <w:proofErr w:type="spellStart"/>
            <w:r>
              <w:rPr>
                <w:rFonts w:cstheme="minorHAnsi"/>
                <w:sz w:val="20"/>
                <w:szCs w:val="20"/>
              </w:rPr>
              <w:t>Load</w:t>
            </w:r>
            <w:proofErr w:type="spellEnd"/>
            <w:r>
              <w:rPr>
                <w:rFonts w:cstheme="minorHAnsi"/>
                <w:sz w:val="20"/>
                <w:szCs w:val="20"/>
              </w:rPr>
              <w:t xml:space="preserve"> </w:t>
            </w:r>
            <w:proofErr w:type="spellStart"/>
            <w:r>
              <w:rPr>
                <w:rFonts w:cstheme="minorHAnsi"/>
                <w:sz w:val="20"/>
                <w:szCs w:val="20"/>
              </w:rPr>
              <w:t>balancing</w:t>
            </w:r>
            <w:proofErr w:type="spellEnd"/>
          </w:p>
          <w:p w14:paraId="26CB7EDC" w14:textId="77777777" w:rsidR="00581C0B" w:rsidRDefault="00F06599">
            <w:pPr>
              <w:widowControl w:val="0"/>
              <w:spacing w:after="0" w:line="240" w:lineRule="auto"/>
              <w:rPr>
                <w:rFonts w:asciiTheme="minorHAnsi" w:hAnsiTheme="minorHAnsi" w:cstheme="minorHAnsi"/>
                <w:sz w:val="20"/>
                <w:szCs w:val="20"/>
              </w:rPr>
            </w:pPr>
            <w:proofErr w:type="spellStart"/>
            <w:r>
              <w:rPr>
                <w:rFonts w:cstheme="minorHAnsi"/>
                <w:sz w:val="20"/>
                <w:szCs w:val="20"/>
              </w:rPr>
              <w:t>failover</w:t>
            </w:r>
            <w:proofErr w:type="spellEnd"/>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67CE8D32" w14:textId="77777777" w:rsidR="00581C0B" w:rsidRDefault="00F06599" w:rsidP="00DA2DDB">
            <w:pPr>
              <w:widowControl w:val="0"/>
              <w:numPr>
                <w:ilvl w:val="0"/>
                <w:numId w:val="41"/>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System musi wspierać funkcje </w:t>
            </w:r>
            <w:proofErr w:type="spellStart"/>
            <w:r>
              <w:rPr>
                <w:rFonts w:cstheme="minorHAnsi"/>
                <w:sz w:val="20"/>
                <w:szCs w:val="20"/>
              </w:rPr>
              <w:t>load</w:t>
            </w:r>
            <w:proofErr w:type="spellEnd"/>
            <w:r>
              <w:rPr>
                <w:rFonts w:cstheme="minorHAnsi"/>
                <w:sz w:val="20"/>
                <w:szCs w:val="20"/>
              </w:rPr>
              <w:t xml:space="preserve"> </w:t>
            </w:r>
            <w:proofErr w:type="spellStart"/>
            <w:r>
              <w:rPr>
                <w:rFonts w:cstheme="minorHAnsi"/>
                <w:sz w:val="20"/>
                <w:szCs w:val="20"/>
              </w:rPr>
              <w:t>balancing</w:t>
            </w:r>
            <w:proofErr w:type="spellEnd"/>
            <w:r>
              <w:rPr>
                <w:rFonts w:cstheme="minorHAnsi"/>
                <w:sz w:val="20"/>
                <w:szCs w:val="20"/>
              </w:rPr>
              <w:t xml:space="preserve"> i </w:t>
            </w:r>
            <w:proofErr w:type="spellStart"/>
            <w:r>
              <w:rPr>
                <w:rFonts w:cstheme="minorHAnsi"/>
                <w:sz w:val="20"/>
                <w:szCs w:val="20"/>
              </w:rPr>
              <w:t>failover</w:t>
            </w:r>
            <w:proofErr w:type="spellEnd"/>
            <w:r>
              <w:rPr>
                <w:rFonts w:cstheme="minorHAnsi"/>
                <w:sz w:val="20"/>
                <w:szCs w:val="20"/>
              </w:rPr>
              <w:t xml:space="preserve"> dla przynajmniej 2 łącz internetowych</w:t>
            </w:r>
          </w:p>
          <w:p w14:paraId="7A0B97BE" w14:textId="77777777" w:rsidR="00581C0B" w:rsidRDefault="00F06599" w:rsidP="00DA2DDB">
            <w:pPr>
              <w:widowControl w:val="0"/>
              <w:numPr>
                <w:ilvl w:val="0"/>
                <w:numId w:val="41"/>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System musi wspierać algorytm WRR (</w:t>
            </w:r>
            <w:proofErr w:type="spellStart"/>
            <w:r>
              <w:rPr>
                <w:rFonts w:cstheme="minorHAnsi"/>
                <w:sz w:val="20"/>
                <w:szCs w:val="20"/>
              </w:rPr>
              <w:t>weighted</w:t>
            </w:r>
            <w:proofErr w:type="spellEnd"/>
            <w:r>
              <w:rPr>
                <w:rFonts w:cstheme="minorHAnsi"/>
                <w:sz w:val="20"/>
                <w:szCs w:val="20"/>
              </w:rPr>
              <w:t xml:space="preserve"> </w:t>
            </w:r>
            <w:proofErr w:type="spellStart"/>
            <w:r>
              <w:rPr>
                <w:rFonts w:cstheme="minorHAnsi"/>
                <w:sz w:val="20"/>
                <w:szCs w:val="20"/>
              </w:rPr>
              <w:t>round</w:t>
            </w:r>
            <w:proofErr w:type="spellEnd"/>
            <w:r>
              <w:rPr>
                <w:rFonts w:cstheme="minorHAnsi"/>
                <w:sz w:val="20"/>
                <w:szCs w:val="20"/>
              </w:rPr>
              <w:t xml:space="preserve"> </w:t>
            </w:r>
            <w:proofErr w:type="spellStart"/>
            <w:r>
              <w:rPr>
                <w:rFonts w:cstheme="minorHAnsi"/>
                <w:sz w:val="20"/>
                <w:szCs w:val="20"/>
              </w:rPr>
              <w:t>robin</w:t>
            </w:r>
            <w:proofErr w:type="spellEnd"/>
            <w:r>
              <w:rPr>
                <w:rFonts w:cstheme="minorHAnsi"/>
                <w:sz w:val="20"/>
                <w:szCs w:val="20"/>
              </w:rPr>
              <w:t xml:space="preserve">) dla funkcji </w:t>
            </w:r>
            <w:proofErr w:type="spellStart"/>
            <w:r>
              <w:rPr>
                <w:rFonts w:cstheme="minorHAnsi"/>
                <w:sz w:val="20"/>
                <w:szCs w:val="20"/>
              </w:rPr>
              <w:t>load</w:t>
            </w:r>
            <w:proofErr w:type="spellEnd"/>
            <w:r>
              <w:rPr>
                <w:rFonts w:cstheme="minorHAnsi"/>
                <w:sz w:val="20"/>
                <w:szCs w:val="20"/>
              </w:rPr>
              <w:t xml:space="preserve"> </w:t>
            </w:r>
            <w:proofErr w:type="spellStart"/>
            <w:r>
              <w:rPr>
                <w:rFonts w:cstheme="minorHAnsi"/>
                <w:sz w:val="20"/>
                <w:szCs w:val="20"/>
              </w:rPr>
              <w:t>balancing</w:t>
            </w:r>
            <w:proofErr w:type="spellEnd"/>
          </w:p>
          <w:p w14:paraId="29C95966" w14:textId="77777777" w:rsidR="00581C0B" w:rsidRDefault="00F06599" w:rsidP="00DA2DDB">
            <w:pPr>
              <w:widowControl w:val="0"/>
              <w:numPr>
                <w:ilvl w:val="0"/>
                <w:numId w:val="41"/>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System musi zapewniać możliwość przełączania na inne łącze w przypadku awarii podstawowego łącza. </w:t>
            </w:r>
          </w:p>
          <w:p w14:paraId="2C775DD2" w14:textId="77777777" w:rsidR="00581C0B" w:rsidRDefault="00F06599" w:rsidP="00DA2DDB">
            <w:pPr>
              <w:widowControl w:val="0"/>
              <w:numPr>
                <w:ilvl w:val="0"/>
                <w:numId w:val="41"/>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System musi wysyłać do administratora powiadomienie o zmianie statusu urządzenia (w postaci wiadomości e-mail).</w:t>
            </w:r>
          </w:p>
          <w:p w14:paraId="7A570ADE" w14:textId="77777777" w:rsidR="00581C0B" w:rsidRDefault="00F06599" w:rsidP="00DA2DDB">
            <w:pPr>
              <w:widowControl w:val="0"/>
              <w:numPr>
                <w:ilvl w:val="0"/>
                <w:numId w:val="41"/>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Oferowane rozwiązanie musi wspierać pochodzące od dowolnych producentów modemy 3G/4G podłączane poprzez port USB.</w:t>
            </w:r>
          </w:p>
        </w:tc>
      </w:tr>
      <w:tr w:rsidR="00581C0B" w14:paraId="4CB21C39"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1C2F7496"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3986F3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Dostępność:</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69EE7654" w14:textId="77777777" w:rsidR="00581C0B" w:rsidRDefault="00F06599" w:rsidP="00DA2DDB">
            <w:pPr>
              <w:widowControl w:val="0"/>
              <w:numPr>
                <w:ilvl w:val="0"/>
                <w:numId w:val="42"/>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Rozwiązanie musi umożliwiać pracę w klastrze </w:t>
            </w:r>
            <w:proofErr w:type="spellStart"/>
            <w:r>
              <w:rPr>
                <w:rFonts w:cstheme="minorHAnsi"/>
                <w:sz w:val="20"/>
                <w:szCs w:val="20"/>
              </w:rPr>
              <w:t>active-passive</w:t>
            </w:r>
            <w:proofErr w:type="spellEnd"/>
            <w:r>
              <w:rPr>
                <w:rFonts w:cstheme="minorHAnsi"/>
                <w:sz w:val="20"/>
                <w:szCs w:val="20"/>
              </w:rPr>
              <w:t>.</w:t>
            </w:r>
          </w:p>
          <w:p w14:paraId="7C3E51F3" w14:textId="77777777" w:rsidR="00581C0B" w:rsidRDefault="00F06599" w:rsidP="00DA2DDB">
            <w:pPr>
              <w:widowControl w:val="0"/>
              <w:numPr>
                <w:ilvl w:val="0"/>
                <w:numId w:val="42"/>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wysyłać do administratora powiadomienie o zmianie statusu urządzeń w klastrze.</w:t>
            </w:r>
          </w:p>
          <w:p w14:paraId="7DDAC485" w14:textId="77777777" w:rsidR="00581C0B" w:rsidRDefault="00F06599" w:rsidP="00DA2DDB">
            <w:pPr>
              <w:widowControl w:val="0"/>
              <w:numPr>
                <w:ilvl w:val="0"/>
                <w:numId w:val="42"/>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Dostarczone rozwiązanie musi wspierać automatyczną i ręczną synchronizację urządzeń w klastrze.</w:t>
            </w:r>
          </w:p>
        </w:tc>
      </w:tr>
      <w:tr w:rsidR="00581C0B" w14:paraId="06A40FEF" w14:textId="77777777">
        <w:trPr>
          <w:jc w:val="center"/>
        </w:trPr>
        <w:tc>
          <w:tcPr>
            <w:tcW w:w="11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7F1A4ED"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Moduł</w:t>
            </w:r>
          </w:p>
          <w:p w14:paraId="3C50F95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Antywirusa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97AE90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4B4BA57D" w14:textId="77777777" w:rsidR="00581C0B" w:rsidRDefault="00F06599" w:rsidP="00DA2DDB">
            <w:pPr>
              <w:widowControl w:val="0"/>
              <w:numPr>
                <w:ilvl w:val="0"/>
                <w:numId w:val="43"/>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wspierać skanowanie następujących protokołów: SMTP, POP3, IMAP, FTP, HTTP, HTTPS</w:t>
            </w:r>
          </w:p>
          <w:p w14:paraId="3018795D" w14:textId="77777777" w:rsidR="00581C0B" w:rsidRDefault="00F06599" w:rsidP="00DA2DDB">
            <w:pPr>
              <w:widowControl w:val="0"/>
              <w:numPr>
                <w:ilvl w:val="0"/>
                <w:numId w:val="43"/>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aktualizować bazę sygnatur nie rzadziej niż raz w ciągu godziny i musi także wspierać ręczne aktualizacje</w:t>
            </w:r>
          </w:p>
          <w:p w14:paraId="35F4AD2B" w14:textId="77777777" w:rsidR="00581C0B" w:rsidRDefault="00F06599" w:rsidP="00DA2DDB">
            <w:pPr>
              <w:widowControl w:val="0"/>
              <w:numPr>
                <w:ilvl w:val="0"/>
                <w:numId w:val="43"/>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Dostarczone rozwiązanie musi umożliwiać dodawanie podpisu/stopki do wiadomości email.</w:t>
            </w:r>
          </w:p>
        </w:tc>
      </w:tr>
      <w:tr w:rsidR="00581C0B" w14:paraId="4ED8C1E2"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5F03F7F9"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64CF57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HTTP/HTTPS</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41724A59" w14:textId="77777777" w:rsidR="00581C0B" w:rsidRDefault="00F06599" w:rsidP="00DA2DDB">
            <w:pPr>
              <w:widowControl w:val="0"/>
              <w:numPr>
                <w:ilvl w:val="0"/>
                <w:numId w:val="44"/>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skanować ruch HTTP w oparciu o nazwę użytkownika, adres źródłowy i docelowy lub adres URL zapisany w notacji wyrażenia regularnego</w:t>
            </w:r>
          </w:p>
          <w:p w14:paraId="589B09EE" w14:textId="77777777" w:rsidR="00581C0B" w:rsidRDefault="00F06599" w:rsidP="00DA2DDB">
            <w:pPr>
              <w:widowControl w:val="0"/>
              <w:numPr>
                <w:ilvl w:val="0"/>
                <w:numId w:val="44"/>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umożliwiać pominięcie skanowania dla określonego ruchu HTTP</w:t>
            </w:r>
          </w:p>
        </w:tc>
      </w:tr>
      <w:tr w:rsidR="00581C0B" w14:paraId="161616DB" w14:textId="77777777">
        <w:trPr>
          <w:jc w:val="center"/>
        </w:trPr>
        <w:tc>
          <w:tcPr>
            <w:tcW w:w="11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C92CD72"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Moduł</w:t>
            </w:r>
          </w:p>
          <w:p w14:paraId="56E08027"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Firewall</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DA14E2D"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304117C6" w14:textId="77777777" w:rsidR="00581C0B" w:rsidRDefault="00F06599" w:rsidP="00DA2DDB">
            <w:pPr>
              <w:widowControl w:val="0"/>
              <w:numPr>
                <w:ilvl w:val="0"/>
                <w:numId w:val="45"/>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pozwalać na określanie nazw użytkowników, adresów źródłowych, docelowych i podsieci jako kryteriów przy tworzeniu reguł na firewallu</w:t>
            </w:r>
          </w:p>
          <w:p w14:paraId="4C39D17C" w14:textId="77777777" w:rsidR="00581C0B" w:rsidRDefault="00F06599" w:rsidP="00DA2DDB">
            <w:pPr>
              <w:widowControl w:val="0"/>
              <w:numPr>
                <w:ilvl w:val="0"/>
                <w:numId w:val="45"/>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System musi zapewniać możliwość tworzenia reguł na firewallu w oparciu o adres MAC.</w:t>
            </w:r>
          </w:p>
          <w:p w14:paraId="6126519E" w14:textId="77777777" w:rsidR="00581C0B" w:rsidRDefault="00F06599" w:rsidP="00DA2DDB">
            <w:pPr>
              <w:widowControl w:val="0"/>
              <w:numPr>
                <w:ilvl w:val="0"/>
                <w:numId w:val="45"/>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umożliwiać określanie przepustowości łącza dla konkretnej aplikacji.</w:t>
            </w:r>
          </w:p>
        </w:tc>
      </w:tr>
      <w:tr w:rsidR="00581C0B" w14:paraId="160E9C41"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68779E15"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FF87341"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Routing</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096A6679" w14:textId="77777777" w:rsidR="00581C0B" w:rsidRDefault="00F06599" w:rsidP="00DA2DDB">
            <w:pPr>
              <w:widowControl w:val="0"/>
              <w:numPr>
                <w:ilvl w:val="0"/>
                <w:numId w:val="46"/>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Rozwiązanie musi wspierać następujące protokoły routingu: RIP v1, RIP v2, OSPF, BGP4 </w:t>
            </w:r>
          </w:p>
          <w:p w14:paraId="51E9EBF9" w14:textId="77777777" w:rsidR="00581C0B" w:rsidRDefault="00F06599" w:rsidP="00DA2DDB">
            <w:pPr>
              <w:widowControl w:val="0"/>
              <w:numPr>
                <w:ilvl w:val="0"/>
                <w:numId w:val="46"/>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obsługiwać translacje adresów NAT, PAT.</w:t>
            </w:r>
          </w:p>
        </w:tc>
      </w:tr>
      <w:tr w:rsidR="00581C0B" w14:paraId="29678684"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498D399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Obsługiwane protokoły i standardy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9E61BE2" w14:textId="77777777" w:rsidR="00581C0B" w:rsidRDefault="00581C0B">
            <w:pPr>
              <w:widowControl w:val="0"/>
              <w:snapToGrid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1BC88D63"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rPr>
            </w:pPr>
            <w:r>
              <w:rPr>
                <w:rFonts w:cstheme="minorHAnsi"/>
                <w:sz w:val="20"/>
                <w:szCs w:val="20"/>
              </w:rPr>
              <w:t xml:space="preserve">IEEE 802.3u -100BaseTX </w:t>
            </w:r>
          </w:p>
          <w:p w14:paraId="77E4D219"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rPr>
            </w:pPr>
            <w:r>
              <w:rPr>
                <w:rFonts w:cstheme="minorHAnsi"/>
                <w:sz w:val="20"/>
                <w:szCs w:val="20"/>
              </w:rPr>
              <w:t xml:space="preserve">IEEE 802.3 -10BaseT </w:t>
            </w:r>
          </w:p>
          <w:p w14:paraId="205CFFB2"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rPr>
            </w:pPr>
            <w:r>
              <w:rPr>
                <w:rFonts w:cstheme="minorHAnsi"/>
                <w:sz w:val="20"/>
                <w:szCs w:val="20"/>
              </w:rPr>
              <w:t xml:space="preserve">IEEE 802.1Q -Virtual </w:t>
            </w:r>
            <w:proofErr w:type="spellStart"/>
            <w:r>
              <w:rPr>
                <w:rFonts w:cstheme="minorHAnsi"/>
                <w:sz w:val="20"/>
                <w:szCs w:val="20"/>
              </w:rPr>
              <w:t>LANs</w:t>
            </w:r>
            <w:proofErr w:type="spellEnd"/>
            <w:r>
              <w:rPr>
                <w:rFonts w:cstheme="minorHAnsi"/>
                <w:sz w:val="20"/>
                <w:szCs w:val="20"/>
              </w:rPr>
              <w:t xml:space="preserve"> </w:t>
            </w:r>
          </w:p>
          <w:p w14:paraId="2ACA17D2"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lang w:val="en-US"/>
              </w:rPr>
            </w:pPr>
            <w:r>
              <w:rPr>
                <w:rFonts w:cstheme="minorHAnsi"/>
                <w:sz w:val="20"/>
                <w:szCs w:val="20"/>
                <w:lang w:val="en-US"/>
              </w:rPr>
              <w:t xml:space="preserve">DHCP Client -Dynamic Host Configuration Protocol Client </w:t>
            </w:r>
          </w:p>
          <w:p w14:paraId="2600AA0F"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lang w:val="en-US"/>
              </w:rPr>
            </w:pPr>
            <w:r>
              <w:rPr>
                <w:rFonts w:cstheme="minorHAnsi"/>
                <w:sz w:val="20"/>
                <w:szCs w:val="20"/>
                <w:lang w:val="en-US"/>
              </w:rPr>
              <w:t xml:space="preserve">DHCP Server -Dynamic Host Configuration Protocol Server </w:t>
            </w:r>
          </w:p>
          <w:p w14:paraId="0288C1F7"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rPr>
            </w:pPr>
            <w:proofErr w:type="spellStart"/>
            <w:r>
              <w:rPr>
                <w:rFonts w:cstheme="minorHAnsi"/>
                <w:sz w:val="20"/>
                <w:szCs w:val="20"/>
              </w:rPr>
              <w:t>DynDNS</w:t>
            </w:r>
            <w:proofErr w:type="spellEnd"/>
            <w:r>
              <w:rPr>
                <w:rFonts w:cstheme="minorHAnsi"/>
                <w:sz w:val="20"/>
                <w:szCs w:val="20"/>
              </w:rPr>
              <w:t xml:space="preserve"> -</w:t>
            </w:r>
            <w:proofErr w:type="spellStart"/>
            <w:r>
              <w:rPr>
                <w:rFonts w:cstheme="minorHAnsi"/>
                <w:sz w:val="20"/>
                <w:szCs w:val="20"/>
              </w:rPr>
              <w:t>Dynamic</w:t>
            </w:r>
            <w:proofErr w:type="spellEnd"/>
            <w:r>
              <w:rPr>
                <w:rFonts w:cstheme="minorHAnsi"/>
                <w:sz w:val="20"/>
                <w:szCs w:val="20"/>
              </w:rPr>
              <w:t xml:space="preserve"> </w:t>
            </w:r>
            <w:proofErr w:type="spellStart"/>
            <w:r>
              <w:rPr>
                <w:rFonts w:cstheme="minorHAnsi"/>
                <w:sz w:val="20"/>
                <w:szCs w:val="20"/>
              </w:rPr>
              <w:t>Domain</w:t>
            </w:r>
            <w:proofErr w:type="spellEnd"/>
            <w:r>
              <w:rPr>
                <w:rFonts w:cstheme="minorHAnsi"/>
                <w:sz w:val="20"/>
                <w:szCs w:val="20"/>
              </w:rPr>
              <w:t xml:space="preserve"> </w:t>
            </w:r>
            <w:proofErr w:type="spellStart"/>
            <w:r>
              <w:rPr>
                <w:rFonts w:cstheme="minorHAnsi"/>
                <w:sz w:val="20"/>
                <w:szCs w:val="20"/>
              </w:rPr>
              <w:t>Name</w:t>
            </w:r>
            <w:proofErr w:type="spellEnd"/>
            <w:r>
              <w:rPr>
                <w:rFonts w:cstheme="minorHAnsi"/>
                <w:sz w:val="20"/>
                <w:szCs w:val="20"/>
              </w:rPr>
              <w:t xml:space="preserve"> System </w:t>
            </w:r>
          </w:p>
          <w:p w14:paraId="5385E344"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lang w:val="en-US"/>
              </w:rPr>
            </w:pPr>
            <w:proofErr w:type="spellStart"/>
            <w:r>
              <w:rPr>
                <w:rFonts w:cstheme="minorHAnsi"/>
                <w:sz w:val="20"/>
                <w:szCs w:val="20"/>
                <w:lang w:val="en-US"/>
              </w:rPr>
              <w:t>PPPoE</w:t>
            </w:r>
            <w:proofErr w:type="spellEnd"/>
            <w:r>
              <w:rPr>
                <w:rFonts w:cstheme="minorHAnsi"/>
                <w:sz w:val="20"/>
                <w:szCs w:val="20"/>
                <w:lang w:val="en-US"/>
              </w:rPr>
              <w:t xml:space="preserve"> -Point-to-Point Protocol over Ethernet </w:t>
            </w:r>
          </w:p>
          <w:p w14:paraId="526C8CEF"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lang w:val="en-US"/>
              </w:rPr>
            </w:pPr>
            <w:r>
              <w:rPr>
                <w:rFonts w:cstheme="minorHAnsi"/>
                <w:sz w:val="20"/>
                <w:szCs w:val="20"/>
                <w:lang w:val="en-US"/>
              </w:rPr>
              <w:t xml:space="preserve">IEEE 802.3af -Power over Ethernet </w:t>
            </w:r>
          </w:p>
        </w:tc>
      </w:tr>
      <w:tr w:rsidR="00581C0B" w14:paraId="59D7F2A6" w14:textId="77777777">
        <w:trPr>
          <w:jc w:val="center"/>
        </w:trPr>
        <w:tc>
          <w:tcPr>
            <w:tcW w:w="11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3A039B1"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Moduł</w:t>
            </w:r>
          </w:p>
          <w:p w14:paraId="34D1F692"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filtrowania </w:t>
            </w:r>
            <w:r>
              <w:rPr>
                <w:rFonts w:cstheme="minorHAnsi"/>
                <w:sz w:val="20"/>
                <w:szCs w:val="20"/>
              </w:rPr>
              <w:lastRenderedPageBreak/>
              <w:t>www</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5ED0C83"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lastRenderedPageBreak/>
              <w:t>Baza danych</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2205F6C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Rozwiązanie musi zawierać przynajmniej 65 kategorii stron www i umożliwiać tworzenie własnych kategorii stron WWW</w:t>
            </w:r>
          </w:p>
        </w:tc>
      </w:tr>
      <w:tr w:rsidR="00581C0B" w14:paraId="0D893200"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4C84AE69"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923BF66"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p w14:paraId="0B7269F3" w14:textId="77777777" w:rsidR="00581C0B" w:rsidRDefault="00581C0B">
            <w:pPr>
              <w:widowControl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3F57441A"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blokowanie wysyłania treści poprzez HTTP i HTTPS.</w:t>
            </w:r>
          </w:p>
          <w:p w14:paraId="11DC7576"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blokadę stron HTTPS</w:t>
            </w:r>
          </w:p>
          <w:p w14:paraId="5192E571"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blokować anonimowe </w:t>
            </w:r>
            <w:proofErr w:type="spellStart"/>
            <w:r>
              <w:rPr>
                <w:rFonts w:cstheme="minorHAnsi"/>
                <w:sz w:val="20"/>
                <w:szCs w:val="20"/>
              </w:rPr>
              <w:t>proxy</w:t>
            </w:r>
            <w:proofErr w:type="spellEnd"/>
            <w:r>
              <w:rPr>
                <w:rFonts w:cstheme="minorHAnsi"/>
                <w:sz w:val="20"/>
                <w:szCs w:val="20"/>
              </w:rPr>
              <w:t xml:space="preserve"> działające poprzez HTTP i HTTPS.</w:t>
            </w:r>
          </w:p>
          <w:p w14:paraId="0B78F506"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umożliwiać definiowanie polityk dostępu do </w:t>
            </w:r>
            <w:proofErr w:type="spellStart"/>
            <w:r>
              <w:rPr>
                <w:rFonts w:cstheme="minorHAnsi"/>
                <w:sz w:val="20"/>
                <w:szCs w:val="20"/>
              </w:rPr>
              <w:t>internetu</w:t>
            </w:r>
            <w:proofErr w:type="spellEnd"/>
            <w:r>
              <w:rPr>
                <w:rFonts w:cstheme="minorHAnsi"/>
                <w:sz w:val="20"/>
                <w:szCs w:val="20"/>
              </w:rPr>
              <w:t xml:space="preserve"> w oparciu o harmonogramy dzienne/tygodniowe/miesięczne/roczne dla użytkowników i grup użytkowników.</w:t>
            </w:r>
          </w:p>
          <w:p w14:paraId="3A5C99E8"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wyświetlać komunikat o przyczynie zablokowania dostępu do strony www. Administrator musi mieć możliwość edytowania treści komunikatu.</w:t>
            </w:r>
          </w:p>
        </w:tc>
      </w:tr>
      <w:tr w:rsidR="00581C0B" w14:paraId="00246E24"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634FDFD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Moduł kontroli aplikacji</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A4C5ED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p w14:paraId="2EDFC02A" w14:textId="77777777" w:rsidR="00581C0B" w:rsidRDefault="00581C0B">
            <w:pPr>
              <w:widowControl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58DBE578"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identyfikować aplikacje niezależnie od wykorzystywanego portu, protokołu, szyfrowania.</w:t>
            </w:r>
          </w:p>
          <w:p w14:paraId="06FF211C"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rozpoznawać przynajmniej 2000 aplikacji.</w:t>
            </w:r>
          </w:p>
          <w:p w14:paraId="04A5F3F6"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blokowanie:</w:t>
            </w:r>
          </w:p>
          <w:p w14:paraId="6D8CCE1A" w14:textId="77777777" w:rsidR="00581C0B" w:rsidRDefault="00F06599" w:rsidP="00DA2DDB">
            <w:pPr>
              <w:widowControl w:val="0"/>
              <w:numPr>
                <w:ilvl w:val="0"/>
                <w:numId w:val="37"/>
              </w:numPr>
              <w:spacing w:after="0" w:line="240" w:lineRule="auto"/>
              <w:ind w:left="570" w:hanging="276"/>
              <w:rPr>
                <w:rFonts w:asciiTheme="minorHAnsi" w:hAnsiTheme="minorHAnsi" w:cstheme="minorHAnsi"/>
                <w:sz w:val="20"/>
                <w:szCs w:val="20"/>
              </w:rPr>
            </w:pPr>
            <w:r>
              <w:rPr>
                <w:rFonts w:cstheme="minorHAnsi"/>
                <w:sz w:val="20"/>
                <w:szCs w:val="20"/>
              </w:rPr>
              <w:t xml:space="preserve">aplikacji, które pozwalają na transfer plików np. P2P </w:t>
            </w:r>
          </w:p>
          <w:p w14:paraId="4DCB9BF4" w14:textId="77777777" w:rsidR="00581C0B" w:rsidRDefault="00F06599" w:rsidP="00DA2DDB">
            <w:pPr>
              <w:widowControl w:val="0"/>
              <w:numPr>
                <w:ilvl w:val="0"/>
                <w:numId w:val="37"/>
              </w:numPr>
              <w:spacing w:after="0" w:line="240" w:lineRule="auto"/>
              <w:ind w:left="570" w:hanging="276"/>
              <w:rPr>
                <w:rFonts w:asciiTheme="minorHAnsi" w:hAnsiTheme="minorHAnsi" w:cstheme="minorHAnsi"/>
                <w:sz w:val="20"/>
                <w:szCs w:val="20"/>
              </w:rPr>
            </w:pPr>
            <w:r>
              <w:rPr>
                <w:rFonts w:cstheme="minorHAnsi"/>
                <w:color w:val="000000"/>
                <w:sz w:val="20"/>
                <w:szCs w:val="20"/>
              </w:rPr>
              <w:t xml:space="preserve">komunikatorów internetowych, </w:t>
            </w:r>
          </w:p>
          <w:p w14:paraId="172AB7AF" w14:textId="77777777" w:rsidR="00581C0B" w:rsidRDefault="00F06599" w:rsidP="00DA2DDB">
            <w:pPr>
              <w:widowControl w:val="0"/>
              <w:numPr>
                <w:ilvl w:val="0"/>
                <w:numId w:val="37"/>
              </w:numPr>
              <w:spacing w:after="0" w:line="240" w:lineRule="auto"/>
              <w:ind w:left="570" w:hanging="276"/>
              <w:rPr>
                <w:rFonts w:asciiTheme="minorHAnsi" w:hAnsiTheme="minorHAnsi" w:cstheme="minorHAnsi"/>
                <w:sz w:val="20"/>
                <w:szCs w:val="20"/>
              </w:rPr>
            </w:pPr>
            <w:proofErr w:type="spellStart"/>
            <w:r>
              <w:rPr>
                <w:rFonts w:cstheme="minorHAnsi"/>
                <w:sz w:val="20"/>
                <w:szCs w:val="20"/>
              </w:rPr>
              <w:t>proxy</w:t>
            </w:r>
            <w:proofErr w:type="spellEnd"/>
            <w:r>
              <w:rPr>
                <w:rFonts w:cstheme="minorHAnsi"/>
                <w:sz w:val="20"/>
                <w:szCs w:val="20"/>
              </w:rPr>
              <w:t xml:space="preserve"> uruchamianych poprzez przeglądarki internetowe, </w:t>
            </w:r>
          </w:p>
          <w:p w14:paraId="5CD57875" w14:textId="77777777" w:rsidR="00581C0B" w:rsidRDefault="00F06599" w:rsidP="00DA2DDB">
            <w:pPr>
              <w:widowControl w:val="0"/>
              <w:numPr>
                <w:ilvl w:val="0"/>
                <w:numId w:val="37"/>
              </w:numPr>
              <w:spacing w:after="0" w:line="240" w:lineRule="auto"/>
              <w:ind w:left="570" w:hanging="276"/>
              <w:rPr>
                <w:rFonts w:asciiTheme="minorHAnsi" w:hAnsiTheme="minorHAnsi" w:cstheme="minorHAnsi"/>
                <w:sz w:val="20"/>
                <w:szCs w:val="20"/>
                <w:lang w:val="en-US"/>
              </w:rPr>
            </w:pPr>
            <w:r>
              <w:rPr>
                <w:rFonts w:cstheme="minorHAnsi"/>
                <w:sz w:val="20"/>
                <w:szCs w:val="20"/>
                <w:lang w:val="en-US"/>
              </w:rPr>
              <w:t xml:space="preserve">streaming media (radio </w:t>
            </w:r>
            <w:proofErr w:type="spellStart"/>
            <w:r>
              <w:rPr>
                <w:rFonts w:cstheme="minorHAnsi"/>
                <w:sz w:val="20"/>
                <w:szCs w:val="20"/>
                <w:lang w:val="en-US"/>
              </w:rPr>
              <w:t>internetowe</w:t>
            </w:r>
            <w:proofErr w:type="spellEnd"/>
            <w:r>
              <w:rPr>
                <w:rFonts w:cstheme="minorHAnsi"/>
                <w:sz w:val="20"/>
                <w:szCs w:val="20"/>
                <w:lang w:val="en-US"/>
              </w:rPr>
              <w:t xml:space="preserve">, </w:t>
            </w:r>
            <w:proofErr w:type="spellStart"/>
            <w:r>
              <w:rPr>
                <w:rFonts w:cstheme="minorHAnsi"/>
                <w:sz w:val="20"/>
                <w:szCs w:val="20"/>
                <w:lang w:val="en-US"/>
              </w:rPr>
              <w:t>Youtube</w:t>
            </w:r>
            <w:proofErr w:type="spellEnd"/>
            <w:r>
              <w:rPr>
                <w:rFonts w:cstheme="minorHAnsi"/>
                <w:sz w:val="20"/>
                <w:szCs w:val="20"/>
                <w:lang w:val="en-US"/>
              </w:rPr>
              <w:t>)</w:t>
            </w:r>
          </w:p>
          <w:p w14:paraId="047B1013"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umożliwiać szczegółową kontrolę dostępu do wszelkich komunikatorów, stron społecznościowych, chatów, uruchamiania aplikacji, uruchamiania gier, </w:t>
            </w:r>
            <w:proofErr w:type="spellStart"/>
            <w:r>
              <w:rPr>
                <w:rFonts w:cstheme="minorHAnsi"/>
                <w:sz w:val="20"/>
                <w:szCs w:val="20"/>
              </w:rPr>
              <w:t>upload</w:t>
            </w:r>
            <w:proofErr w:type="spellEnd"/>
            <w:r>
              <w:rPr>
                <w:rFonts w:cstheme="minorHAnsi"/>
                <w:sz w:val="20"/>
                <w:szCs w:val="20"/>
              </w:rPr>
              <w:t xml:space="preserve"> plików graficznych i wideo. </w:t>
            </w:r>
          </w:p>
        </w:tc>
      </w:tr>
      <w:tr w:rsidR="00581C0B" w14:paraId="12839616" w14:textId="77777777">
        <w:trPr>
          <w:jc w:val="center"/>
        </w:trPr>
        <w:tc>
          <w:tcPr>
            <w:tcW w:w="11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0A20843"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Moduł IPS</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323BA2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Baza danych</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7CA81FEA"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posiadać bazę minimum 2500 sygnatur.</w:t>
            </w:r>
          </w:p>
          <w:p w14:paraId="58DD528F"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tworzenie własnych sygnatur IPS.</w:t>
            </w:r>
          </w:p>
          <w:p w14:paraId="3DB53036"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automatycznie pobierać aktualizacje.</w:t>
            </w:r>
          </w:p>
          <w:p w14:paraId="6B074F8C"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wyłączenie/włączenie poszczególnych kategorii/sygnatur w celu zredukowania opóźnień w przesyłaniu pakietów.</w:t>
            </w:r>
          </w:p>
        </w:tc>
      </w:tr>
      <w:tr w:rsidR="00581C0B" w14:paraId="3D1CF3F6"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5D2196F1"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CA88A4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18CE4AEC" w14:textId="77777777" w:rsidR="00581C0B" w:rsidRDefault="00F06599">
            <w:pPr>
              <w:widowControl w:val="0"/>
              <w:tabs>
                <w:tab w:val="left" w:pos="0"/>
              </w:tabs>
              <w:spacing w:after="0" w:line="240" w:lineRule="auto"/>
              <w:rPr>
                <w:rFonts w:asciiTheme="minorHAnsi" w:hAnsiTheme="minorHAnsi" w:cstheme="minorHAnsi"/>
                <w:sz w:val="20"/>
                <w:szCs w:val="20"/>
              </w:rPr>
            </w:pPr>
            <w:r>
              <w:rPr>
                <w:rFonts w:cstheme="minorHAnsi"/>
                <w:sz w:val="20"/>
                <w:szCs w:val="20"/>
              </w:rPr>
              <w:t>Rozwiązanie musi generować alerty w przypadku prób ataków.</w:t>
            </w:r>
          </w:p>
        </w:tc>
      </w:tr>
      <w:tr w:rsidR="00581C0B" w14:paraId="4BB3DBB1"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1AC7EF0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VPN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328832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443D4DAF"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wspierać połączenia VPN: </w:t>
            </w:r>
            <w:proofErr w:type="spellStart"/>
            <w:r>
              <w:rPr>
                <w:rFonts w:cstheme="minorHAnsi"/>
                <w:sz w:val="20"/>
                <w:szCs w:val="20"/>
              </w:rPr>
              <w:t>IPsec</w:t>
            </w:r>
            <w:proofErr w:type="spellEnd"/>
            <w:r>
              <w:rPr>
                <w:rFonts w:cstheme="minorHAnsi"/>
                <w:sz w:val="20"/>
                <w:szCs w:val="20"/>
              </w:rPr>
              <w:t xml:space="preserve"> (Net-to-Net, Host-to-Host, Client-to-</w:t>
            </w:r>
            <w:proofErr w:type="spellStart"/>
            <w:r>
              <w:rPr>
                <w:rFonts w:cstheme="minorHAnsi"/>
                <w:sz w:val="20"/>
                <w:szCs w:val="20"/>
              </w:rPr>
              <w:t>site</w:t>
            </w:r>
            <w:proofErr w:type="spellEnd"/>
            <w:r>
              <w:rPr>
                <w:rFonts w:cstheme="minorHAnsi"/>
                <w:sz w:val="20"/>
                <w:szCs w:val="20"/>
              </w:rPr>
              <w:t>), L2TP i PPTP</w:t>
            </w:r>
          </w:p>
          <w:p w14:paraId="7EDA0179"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wspierać następujące algorytmy: DES, 3DES, AES</w:t>
            </w:r>
          </w:p>
          <w:p w14:paraId="0C777A11"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wspierać lokalne i zewnętrzne centra certyfikacji</w:t>
            </w:r>
          </w:p>
          <w:p w14:paraId="5E92A26F"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obsługiwać ogólnodostępnych klientów </w:t>
            </w:r>
            <w:proofErr w:type="spellStart"/>
            <w:r>
              <w:rPr>
                <w:rFonts w:cstheme="minorHAnsi"/>
                <w:sz w:val="20"/>
                <w:szCs w:val="20"/>
              </w:rPr>
              <w:t>IPSec</w:t>
            </w:r>
            <w:proofErr w:type="spellEnd"/>
            <w:r>
              <w:rPr>
                <w:rFonts w:cstheme="minorHAnsi"/>
                <w:sz w:val="20"/>
                <w:szCs w:val="20"/>
              </w:rPr>
              <w:t xml:space="preserve"> VPN</w:t>
            </w:r>
          </w:p>
          <w:p w14:paraId="3A6E685F"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zapewniać wbudowany moduł SSL VPN</w:t>
            </w:r>
          </w:p>
          <w:p w14:paraId="38A6DB81"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oferować możliwość skanowania antywirusowego i antyspamowego tuneli VPN (</w:t>
            </w:r>
            <w:proofErr w:type="spellStart"/>
            <w:r>
              <w:rPr>
                <w:rFonts w:cstheme="minorHAnsi"/>
                <w:sz w:val="20"/>
                <w:szCs w:val="20"/>
              </w:rPr>
              <w:t>IPsec</w:t>
            </w:r>
            <w:proofErr w:type="spellEnd"/>
            <w:r>
              <w:rPr>
                <w:rFonts w:cstheme="minorHAnsi"/>
                <w:sz w:val="20"/>
                <w:szCs w:val="20"/>
              </w:rPr>
              <w:t>/L2TP/PPTP)</w:t>
            </w:r>
          </w:p>
          <w:p w14:paraId="743FB947"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oferować VPN </w:t>
            </w:r>
            <w:proofErr w:type="spellStart"/>
            <w:r>
              <w:rPr>
                <w:rFonts w:cstheme="minorHAnsi"/>
                <w:sz w:val="20"/>
                <w:szCs w:val="20"/>
              </w:rPr>
              <w:t>failover</w:t>
            </w:r>
            <w:proofErr w:type="spellEnd"/>
          </w:p>
        </w:tc>
      </w:tr>
      <w:tr w:rsidR="00581C0B" w14:paraId="6BEB4DB4"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4DFFFBBA"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Zarządzanie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068F405" w14:textId="77777777" w:rsidR="00581C0B" w:rsidRDefault="00581C0B">
            <w:pPr>
              <w:widowControl w:val="0"/>
              <w:snapToGrid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056661C6"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tworzenie kont administracyjnych o różnych uprawnieniach</w:t>
            </w:r>
          </w:p>
          <w:p w14:paraId="43C1A971"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automatyczne wylogowanie administratora po określonym czasie bezczynności</w:t>
            </w:r>
          </w:p>
          <w:p w14:paraId="778E3CF3"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definiowanie polityk hasłowych dla administratorów</w:t>
            </w:r>
          </w:p>
          <w:p w14:paraId="26C51B82"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Dostarczony system musi wspierać zarządzanie poprzez bezpieczny kanał komunikacji: HTTPS, SSH i konsolę CLI</w:t>
            </w:r>
          </w:p>
          <w:p w14:paraId="72BD0CFC"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wspierać SNMP v1, v2 i v3</w:t>
            </w:r>
          </w:p>
          <w:p w14:paraId="59A819AE"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monitorowanie w czasie rzeczywistym stanu urządzenia (użycie CPU, RAM, obciążenie interfejsów sieciowych)</w:t>
            </w:r>
          </w:p>
          <w:p w14:paraId="20EE050D"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umożliwiać przechowywanie przynajmniej dwóch wersji </w:t>
            </w:r>
            <w:proofErr w:type="spellStart"/>
            <w:r>
              <w:rPr>
                <w:rFonts w:cstheme="minorHAnsi"/>
                <w:sz w:val="20"/>
                <w:szCs w:val="20"/>
              </w:rPr>
              <w:t>firmware</w:t>
            </w:r>
            <w:proofErr w:type="spellEnd"/>
            <w:r>
              <w:rPr>
                <w:rFonts w:cstheme="minorHAnsi"/>
                <w:sz w:val="20"/>
                <w:szCs w:val="20"/>
              </w:rPr>
              <w:t xml:space="preserve">. </w:t>
            </w:r>
          </w:p>
          <w:p w14:paraId="66447938"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automatyczne wykonywanie kopii zapasowej konfiguracji systemu.</w:t>
            </w:r>
          </w:p>
        </w:tc>
      </w:tr>
      <w:tr w:rsidR="00581C0B" w14:paraId="298FFAEC" w14:textId="77777777">
        <w:trPr>
          <w:jc w:val="center"/>
        </w:trPr>
        <w:tc>
          <w:tcPr>
            <w:tcW w:w="11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D10F5F7" w14:textId="77777777" w:rsidR="00581C0B" w:rsidRPr="002E586B" w:rsidRDefault="00F06599">
            <w:pPr>
              <w:widowControl w:val="0"/>
              <w:spacing w:after="0" w:line="240" w:lineRule="auto"/>
              <w:rPr>
                <w:rFonts w:asciiTheme="minorHAnsi" w:hAnsiTheme="minorHAnsi" w:cstheme="minorHAnsi"/>
                <w:sz w:val="20"/>
                <w:szCs w:val="20"/>
              </w:rPr>
            </w:pPr>
            <w:r w:rsidRPr="002E586B">
              <w:rPr>
                <w:rFonts w:cstheme="minorHAnsi"/>
                <w:sz w:val="20"/>
                <w:szCs w:val="20"/>
              </w:rPr>
              <w:t xml:space="preserve">Logowanie oraz </w:t>
            </w:r>
          </w:p>
          <w:p w14:paraId="4EB8DD12" w14:textId="77777777" w:rsidR="00581C0B" w:rsidRDefault="00F06599">
            <w:pPr>
              <w:widowControl w:val="0"/>
              <w:spacing w:after="0" w:line="240" w:lineRule="auto"/>
              <w:rPr>
                <w:rFonts w:asciiTheme="minorHAnsi" w:hAnsiTheme="minorHAnsi" w:cstheme="minorHAnsi"/>
                <w:sz w:val="20"/>
                <w:szCs w:val="20"/>
              </w:rPr>
            </w:pPr>
            <w:r w:rsidRPr="002E586B">
              <w:rPr>
                <w:rFonts w:cstheme="minorHAnsi"/>
                <w:sz w:val="20"/>
                <w:szCs w:val="20"/>
              </w:rPr>
              <w:t>raportowanie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505DB4D"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6CBAD1B1"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System musi umożliwiać składowanie oraz archiwizację logów</w:t>
            </w:r>
          </w:p>
          <w:p w14:paraId="560B6065"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System musi gromadzić informacje o zdarzeniach dotyczących protokołów Web, FTP, IM, VPN, SSL VPN, wykorzystywanych aplikacjach sieciowych, wykrytych: </w:t>
            </w:r>
            <w:r>
              <w:rPr>
                <w:rFonts w:cstheme="minorHAnsi"/>
                <w:sz w:val="20"/>
                <w:szCs w:val="20"/>
              </w:rPr>
              <w:lastRenderedPageBreak/>
              <w:t>atakach sieciowych, wirusach, zablokowanych aplikacjach sieciowych  oraz musi powiązać wszystkie powyższe zdarzenia z nazwami użytkowników</w:t>
            </w:r>
          </w:p>
          <w:p w14:paraId="0D7DEE84"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System musi zapewniać monitoring ryzyka związanego z działaniem aplikacji sieciowych uruchamianych przez użytkowników </w:t>
            </w:r>
            <w:r>
              <w:rPr>
                <w:rFonts w:cs="Calibri"/>
                <w:sz w:val="20"/>
                <w:szCs w:val="20"/>
              </w:rPr>
              <w:fldChar w:fldCharType="begin"/>
            </w:r>
            <w:r>
              <w:rPr>
                <w:rFonts w:cs="Calibri"/>
                <w:sz w:val="20"/>
                <w:szCs w:val="20"/>
              </w:rPr>
              <w:instrText>PAGE</w:instrText>
            </w:r>
            <w:r>
              <w:rPr>
                <w:rFonts w:cs="Calibri"/>
                <w:sz w:val="20"/>
                <w:szCs w:val="20"/>
              </w:rPr>
              <w:fldChar w:fldCharType="separate"/>
            </w:r>
            <w:r w:rsidR="00AB35B8">
              <w:rPr>
                <w:rFonts w:cs="Calibri"/>
                <w:noProof/>
                <w:sz w:val="20"/>
                <w:szCs w:val="20"/>
              </w:rPr>
              <w:t>98</w:t>
            </w:r>
            <w:r>
              <w:rPr>
                <w:rFonts w:cs="Calibri"/>
                <w:sz w:val="20"/>
                <w:szCs w:val="20"/>
              </w:rPr>
              <w:fldChar w:fldCharType="end"/>
            </w:r>
            <w:r>
              <w:rPr>
                <w:rFonts w:cstheme="minorHAnsi"/>
                <w:sz w:val="20"/>
                <w:szCs w:val="20"/>
              </w:rPr>
              <w:t xml:space="preserve">p. klasyfikując ryzyka wg skali </w:t>
            </w:r>
          </w:p>
          <w:p w14:paraId="3334000A"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System musi zapewniać przeglądanie archiwalnych logów przy zastosowaniu funkcji filtrujących</w:t>
            </w:r>
          </w:p>
          <w:p w14:paraId="6CF26169"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System musi zapewniać eksport zgromadzonych logów do zewnętrznych systemów składowania danych (długoterminowe przechowywanie danych)</w:t>
            </w:r>
          </w:p>
        </w:tc>
      </w:tr>
      <w:tr w:rsidR="00581C0B" w14:paraId="37035A1C"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1399FA4B"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523B876"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Dystrybucja</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16683699"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Rozwiązanie musi umożliwiać wysyłanie raportów na pocztę elektroniczną</w:t>
            </w:r>
          </w:p>
        </w:tc>
      </w:tr>
      <w:tr w:rsidR="00581C0B" w14:paraId="02898728"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16A4A570"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56B752E"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Formaty raportów</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467B4817"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Rozwiązanie musi generować raporty w PDF i HTML</w:t>
            </w:r>
          </w:p>
        </w:tc>
      </w:tr>
      <w:tr w:rsidR="00581C0B" w14:paraId="5FF67A1D"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7112B31D"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56E5878" w14:textId="77777777" w:rsidR="00581C0B" w:rsidRDefault="00F06599">
            <w:pPr>
              <w:widowControl w:val="0"/>
              <w:spacing w:after="0" w:line="240" w:lineRule="auto"/>
              <w:rPr>
                <w:rFonts w:asciiTheme="minorHAnsi" w:hAnsiTheme="minorHAnsi" w:cstheme="minorHAnsi"/>
                <w:sz w:val="20"/>
                <w:szCs w:val="20"/>
              </w:rPr>
            </w:pPr>
            <w:proofErr w:type="spellStart"/>
            <w:r>
              <w:rPr>
                <w:rFonts w:cstheme="minorHAnsi"/>
                <w:sz w:val="20"/>
                <w:szCs w:val="20"/>
              </w:rPr>
              <w:t>Syslog</w:t>
            </w:r>
            <w:proofErr w:type="spellEnd"/>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2544EAF5" w14:textId="77777777" w:rsidR="00581C0B" w:rsidRDefault="00F06599">
            <w:pPr>
              <w:widowControl w:val="0"/>
              <w:tabs>
                <w:tab w:val="left" w:pos="0"/>
              </w:tabs>
              <w:spacing w:after="0" w:line="240" w:lineRule="auto"/>
              <w:rPr>
                <w:rFonts w:asciiTheme="minorHAnsi" w:hAnsiTheme="minorHAnsi" w:cstheme="minorHAnsi"/>
                <w:sz w:val="20"/>
                <w:szCs w:val="20"/>
              </w:rPr>
            </w:pPr>
            <w:r>
              <w:rPr>
                <w:rFonts w:cstheme="minorHAnsi"/>
                <w:sz w:val="20"/>
                <w:szCs w:val="20"/>
              </w:rPr>
              <w:t xml:space="preserve">Rozwiązanie musi wspierać serwery </w:t>
            </w:r>
            <w:proofErr w:type="spellStart"/>
            <w:r>
              <w:rPr>
                <w:rFonts w:cstheme="minorHAnsi"/>
                <w:sz w:val="20"/>
                <w:szCs w:val="20"/>
              </w:rPr>
              <w:t>syslog</w:t>
            </w:r>
            <w:proofErr w:type="spellEnd"/>
          </w:p>
        </w:tc>
      </w:tr>
      <w:tr w:rsidR="00581C0B" w14:paraId="1B7647DA" w14:textId="77777777">
        <w:trPr>
          <w:trHeight w:val="1445"/>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0DB7A4D2"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93AD08C"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Statystyki</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405F76E8"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System musi zapewniać podgląd wykorzystania łącza internetowego w ujęciu dziennym, tygodniowym, miesięcznym lub rocznym dla wszystkich lub indywidualnego łącza</w:t>
            </w:r>
          </w:p>
          <w:p w14:paraId="29617946"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System musi zapewniać podgląd w czasie rzeczywistym wykorzystania łącza i ilości wysyłanych danych w oparciu o użytkownika/adres IP lub aplikację.</w:t>
            </w:r>
          </w:p>
        </w:tc>
      </w:tr>
      <w:tr w:rsidR="00581C0B" w14:paraId="40A6B342"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23AF2C5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Certyfikaty</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245F881" w14:textId="77777777" w:rsidR="00581C0B" w:rsidRDefault="00581C0B">
            <w:pPr>
              <w:widowControl w:val="0"/>
              <w:snapToGrid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215B24FD" w14:textId="77777777" w:rsidR="00581C0B" w:rsidRDefault="00F06599">
            <w:pPr>
              <w:widowControl w:val="0"/>
              <w:tabs>
                <w:tab w:val="left" w:pos="0"/>
              </w:tabs>
              <w:spacing w:after="0" w:line="240" w:lineRule="auto"/>
              <w:rPr>
                <w:rFonts w:asciiTheme="minorHAnsi" w:hAnsiTheme="minorHAnsi" w:cstheme="minorHAnsi"/>
                <w:sz w:val="20"/>
                <w:szCs w:val="20"/>
              </w:rPr>
            </w:pPr>
            <w:r>
              <w:rPr>
                <w:rFonts w:cstheme="minorHAnsi"/>
                <w:sz w:val="20"/>
                <w:szCs w:val="20"/>
              </w:rPr>
              <w:t xml:space="preserve">Producent musi posiadać następujące certyfikaty:  ICSA lub EAL4 – dla funkcjonalności Firewall.   </w:t>
            </w:r>
          </w:p>
        </w:tc>
      </w:tr>
      <w:tr w:rsidR="00581C0B" w14:paraId="7578005B"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5637D167"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Usługi</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66941DF" w14:textId="77777777" w:rsidR="00581C0B" w:rsidRDefault="00581C0B">
            <w:pPr>
              <w:widowControl w:val="0"/>
              <w:snapToGrid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7F10DF99"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konfiguracja sieci dla potrzeb Zamawiającego</w:t>
            </w:r>
          </w:p>
          <w:p w14:paraId="455EFDBF"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konfiguracja podsieci dla potrzeb telefonii VoIP</w:t>
            </w:r>
          </w:p>
          <w:p w14:paraId="68396A51"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konfiguracja użytkowników</w:t>
            </w:r>
          </w:p>
          <w:p w14:paraId="7DB08EC6"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 xml:space="preserve">konfiguracja połączeń VPN </w:t>
            </w:r>
            <w:proofErr w:type="spellStart"/>
            <w:r>
              <w:rPr>
                <w:rFonts w:cstheme="minorHAnsi"/>
                <w:sz w:val="20"/>
                <w:szCs w:val="20"/>
              </w:rPr>
              <w:t>IPSec</w:t>
            </w:r>
            <w:proofErr w:type="spellEnd"/>
            <w:r>
              <w:rPr>
                <w:rFonts w:cstheme="minorHAnsi"/>
                <w:sz w:val="20"/>
                <w:szCs w:val="20"/>
              </w:rPr>
              <w:t>/L2TP dla 10 użytkowników</w:t>
            </w:r>
          </w:p>
          <w:p w14:paraId="79622A9A"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Konfiguracja kont administratora i użytkownika do przeglądania konfiguracji urządzenia bez możliwości jej zmiany i do przeprowadzania testów diagnostycznych</w:t>
            </w:r>
          </w:p>
          <w:p w14:paraId="46094CB5"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Konfiguracja współpracy z urządzeniami działającymi w sieci Zamawiającego</w:t>
            </w:r>
          </w:p>
          <w:p w14:paraId="6DD091D8"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 xml:space="preserve">przekierowanie </w:t>
            </w:r>
            <w:proofErr w:type="spellStart"/>
            <w:r>
              <w:rPr>
                <w:rFonts w:cstheme="minorHAnsi"/>
                <w:sz w:val="20"/>
                <w:szCs w:val="20"/>
              </w:rPr>
              <w:t>Syslog</w:t>
            </w:r>
            <w:proofErr w:type="spellEnd"/>
            <w:r>
              <w:rPr>
                <w:rFonts w:cstheme="minorHAnsi"/>
                <w:sz w:val="20"/>
                <w:szCs w:val="20"/>
              </w:rPr>
              <w:t xml:space="preserve"> na wskazany serwer </w:t>
            </w:r>
            <w:proofErr w:type="spellStart"/>
            <w:r>
              <w:rPr>
                <w:rFonts w:cstheme="minorHAnsi"/>
                <w:sz w:val="20"/>
                <w:szCs w:val="20"/>
              </w:rPr>
              <w:t>syslog</w:t>
            </w:r>
            <w:proofErr w:type="spellEnd"/>
          </w:p>
        </w:tc>
      </w:tr>
      <w:tr w:rsidR="00581C0B" w14:paraId="44EF6B4B"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17B28AB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Subskrypcje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77F3D82" w14:textId="77777777" w:rsidR="00581C0B" w:rsidRDefault="00581C0B">
            <w:pPr>
              <w:widowControl w:val="0"/>
              <w:snapToGrid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27676737"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Oferta musi zawierać subskrypcje dla wszystkich wymaganych modułów na okres nie krótszy niż okres gwarancji.</w:t>
            </w:r>
          </w:p>
        </w:tc>
      </w:tr>
      <w:tr w:rsidR="00581C0B" w14:paraId="4397B87D"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2FF3EC92"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Usługi związane z firewallem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BC76C17" w14:textId="77777777" w:rsidR="00581C0B" w:rsidRDefault="00581C0B">
            <w:pPr>
              <w:widowControl w:val="0"/>
              <w:snapToGrid w:val="0"/>
              <w:spacing w:after="0" w:line="240" w:lineRule="auto"/>
              <w:rPr>
                <w:rFonts w:asciiTheme="minorHAnsi" w:hAnsiTheme="minorHAnsi" w:cstheme="minorHAnsi"/>
                <w:b/>
                <w:bCs/>
                <w:sz w:val="20"/>
                <w:szCs w:val="20"/>
                <w:highlight w:val="blue"/>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6C8A7A08" w14:textId="77777777" w:rsidR="00581C0B" w:rsidRDefault="00F06599" w:rsidP="00DA2DDB">
            <w:pPr>
              <w:widowControl w:val="0"/>
              <w:numPr>
                <w:ilvl w:val="0"/>
                <w:numId w:val="4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licencja na nielimitowaną liczbę użytkowników</w:t>
            </w:r>
          </w:p>
          <w:p w14:paraId="17787048" w14:textId="77777777" w:rsidR="00581C0B" w:rsidRDefault="00F06599" w:rsidP="00DA2DDB">
            <w:pPr>
              <w:widowControl w:val="0"/>
              <w:numPr>
                <w:ilvl w:val="0"/>
                <w:numId w:val="4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Zapis konfiguracji na płycie CD </w:t>
            </w:r>
          </w:p>
          <w:p w14:paraId="027838E0" w14:textId="77777777" w:rsidR="00581C0B" w:rsidRDefault="00F06599" w:rsidP="00DA2DDB">
            <w:pPr>
              <w:widowControl w:val="0"/>
              <w:numPr>
                <w:ilvl w:val="0"/>
                <w:numId w:val="4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Wczytanie zapisanej konfiguracji i sprawdzenia działania ustawień </w:t>
            </w:r>
          </w:p>
          <w:p w14:paraId="592A9E20" w14:textId="77777777" w:rsidR="00581C0B" w:rsidRDefault="00F06599" w:rsidP="00DA2DDB">
            <w:pPr>
              <w:widowControl w:val="0"/>
              <w:numPr>
                <w:ilvl w:val="0"/>
                <w:numId w:val="4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Przygotowanie papierowej lub elektronicznej dokumentacji przedstawiającej w języku polskim (wydruk lub  plik tekstowy, pdf, film): </w:t>
            </w:r>
          </w:p>
          <w:p w14:paraId="530106AC"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proces logowania </w:t>
            </w:r>
          </w:p>
          <w:p w14:paraId="6969C52E"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konfigurację połączenia WAN &lt;-&gt; LAN </w:t>
            </w:r>
          </w:p>
          <w:p w14:paraId="19BE679B"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konfigurację połączeń VPN </w:t>
            </w:r>
          </w:p>
          <w:p w14:paraId="38995C62"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blokowanie adresów internetowych </w:t>
            </w:r>
          </w:p>
          <w:p w14:paraId="6E79E27B"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blokowania serwisów po słowach kluczowych </w:t>
            </w:r>
          </w:p>
          <w:p w14:paraId="54F28271"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blokowanie wybranych portów </w:t>
            </w:r>
          </w:p>
          <w:p w14:paraId="76830955"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odblokowywanie wybranych portów </w:t>
            </w:r>
          </w:p>
          <w:p w14:paraId="1C09EB61"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przekierowywanie portów </w:t>
            </w:r>
          </w:p>
        </w:tc>
      </w:tr>
      <w:tr w:rsidR="00581C0B" w14:paraId="4D5C084C"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2E8D5B7E"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Analizator logów</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FFBC092" w14:textId="77777777" w:rsidR="00581C0B" w:rsidRDefault="00581C0B">
            <w:pPr>
              <w:widowControl w:val="0"/>
              <w:snapToGrid w:val="0"/>
              <w:spacing w:after="0" w:line="240" w:lineRule="auto"/>
              <w:rPr>
                <w:rFonts w:asciiTheme="minorHAnsi" w:hAnsiTheme="minorHAnsi" w:cstheme="minorHAnsi"/>
                <w:b/>
                <w:bCs/>
                <w:sz w:val="20"/>
                <w:szCs w:val="20"/>
                <w:highlight w:val="blue"/>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78178C09"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Urządzenie musi posiadać analizator logów wyprodukowany/stworzony przez producenta urządzenia w formie sprzętowej lub programowej umożliwiające co najmniej:</w:t>
            </w:r>
          </w:p>
          <w:p w14:paraId="3A641DCC"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zbieranie logów o połączeniach sieciowych</w:t>
            </w:r>
          </w:p>
          <w:p w14:paraId="2DD7DD92"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zbieranie logów o wykrytych zagrożeniach</w:t>
            </w:r>
          </w:p>
        </w:tc>
      </w:tr>
      <w:tr w:rsidR="00397BE4" w14:paraId="3D0A92F5" w14:textId="77777777">
        <w:trPr>
          <w:jc w:val="center"/>
        </w:trPr>
        <w:tc>
          <w:tcPr>
            <w:tcW w:w="226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EB738C7" w14:textId="1CA49342" w:rsidR="00397BE4" w:rsidRPr="002E586B" w:rsidRDefault="00397BE4" w:rsidP="00397BE4">
            <w:pPr>
              <w:widowControl w:val="0"/>
              <w:snapToGrid w:val="0"/>
              <w:spacing w:after="0" w:line="240" w:lineRule="auto"/>
              <w:rPr>
                <w:rFonts w:asciiTheme="minorHAnsi" w:hAnsiTheme="minorHAnsi" w:cstheme="minorHAnsi"/>
                <w:bCs/>
                <w:sz w:val="20"/>
                <w:szCs w:val="20"/>
                <w:highlight w:val="blue"/>
              </w:rPr>
            </w:pPr>
            <w:r w:rsidRPr="002E586B">
              <w:rPr>
                <w:rFonts w:asciiTheme="minorHAnsi" w:hAnsiTheme="minorHAnsi"/>
                <w:bCs/>
                <w:sz w:val="20"/>
                <w:szCs w:val="20"/>
              </w:rPr>
              <w:t>Dokumentacja</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360A1D16" w14:textId="70B1FD53" w:rsidR="00397BE4" w:rsidRDefault="00397BE4" w:rsidP="00397BE4">
            <w:pPr>
              <w:widowControl w:val="0"/>
              <w:spacing w:after="0" w:line="240" w:lineRule="auto"/>
              <w:rPr>
                <w:rFonts w:asciiTheme="minorHAnsi" w:hAnsiTheme="minorHAnsi" w:cstheme="minorHAnsi"/>
                <w:sz w:val="20"/>
                <w:szCs w:val="20"/>
              </w:rPr>
            </w:pPr>
            <w:r w:rsidRPr="004F6251">
              <w:rPr>
                <w:rFonts w:cstheme="minorHAnsi"/>
                <w:bCs/>
                <w:sz w:val="20"/>
                <w:szCs w:val="20"/>
              </w:rPr>
              <w:t>Zamawiający wymaga aby oferowany sprzęt posiadał dokumentację w języku polskim lub angielskim.</w:t>
            </w:r>
          </w:p>
        </w:tc>
      </w:tr>
      <w:tr w:rsidR="00397BE4" w14:paraId="7E4A86C9" w14:textId="77777777">
        <w:trPr>
          <w:jc w:val="center"/>
        </w:trPr>
        <w:tc>
          <w:tcPr>
            <w:tcW w:w="2260" w:type="dxa"/>
            <w:gridSpan w:val="2"/>
            <w:tcBorders>
              <w:top w:val="single" w:sz="4" w:space="0" w:color="000000"/>
              <w:left w:val="single" w:sz="4" w:space="0" w:color="000000"/>
              <w:bottom w:val="single" w:sz="4" w:space="0" w:color="000000"/>
              <w:right w:val="single" w:sz="4" w:space="0" w:color="000000"/>
            </w:tcBorders>
            <w:shd w:val="clear" w:color="auto" w:fill="FFFFFF"/>
          </w:tcPr>
          <w:p w14:paraId="13868A88" w14:textId="32B5A794" w:rsidR="00397BE4" w:rsidRPr="002E586B" w:rsidRDefault="00397BE4" w:rsidP="00397BE4">
            <w:pPr>
              <w:widowControl w:val="0"/>
              <w:snapToGrid w:val="0"/>
              <w:spacing w:after="0" w:line="240" w:lineRule="auto"/>
              <w:rPr>
                <w:rFonts w:asciiTheme="minorHAnsi" w:hAnsiTheme="minorHAnsi"/>
                <w:bCs/>
                <w:sz w:val="20"/>
                <w:szCs w:val="20"/>
              </w:rPr>
            </w:pPr>
            <w:r w:rsidRPr="002E586B">
              <w:rPr>
                <w:rFonts w:asciiTheme="minorHAnsi" w:hAnsiTheme="minorHAnsi"/>
                <w:bCs/>
                <w:sz w:val="20"/>
                <w:szCs w:val="20"/>
              </w:rPr>
              <w:t>Gwarancja</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2B7D3AEE" w14:textId="7DEA9AC6" w:rsidR="00397BE4" w:rsidRDefault="00397BE4" w:rsidP="00397BE4">
            <w:pPr>
              <w:widowControl w:val="0"/>
              <w:spacing w:after="0" w:line="240" w:lineRule="auto"/>
              <w:rPr>
                <w:rFonts w:cstheme="minorHAnsi"/>
                <w:bCs/>
                <w:sz w:val="20"/>
                <w:szCs w:val="20"/>
              </w:rPr>
            </w:pPr>
            <w:r>
              <w:rPr>
                <w:rFonts w:cstheme="minorHAnsi"/>
                <w:bCs/>
                <w:sz w:val="20"/>
                <w:szCs w:val="20"/>
              </w:rPr>
              <w:t>Minimum 36 miesięcy.</w:t>
            </w:r>
          </w:p>
        </w:tc>
      </w:tr>
    </w:tbl>
    <w:p w14:paraId="59B4A329" w14:textId="77777777" w:rsidR="00581C0B" w:rsidRDefault="00581C0B">
      <w:pPr>
        <w:pStyle w:val="Styl2"/>
        <w:ind w:firstLine="0"/>
        <w:rPr>
          <w:rFonts w:asciiTheme="minorHAnsi" w:hAnsiTheme="minorHAnsi"/>
        </w:rPr>
      </w:pPr>
    </w:p>
    <w:p w14:paraId="01E433CA" w14:textId="77777777" w:rsidR="00581C0B" w:rsidRDefault="00F06599" w:rsidP="00DA2DDB">
      <w:pPr>
        <w:pStyle w:val="Nagwek3"/>
        <w:numPr>
          <w:ilvl w:val="2"/>
          <w:numId w:val="161"/>
        </w:numPr>
        <w:spacing w:before="120" w:after="120" w:line="264" w:lineRule="auto"/>
      </w:pPr>
      <w:bookmarkStart w:id="149" w:name="_Toc76060555"/>
      <w:r>
        <w:lastRenderedPageBreak/>
        <w:t>UPS typ I – 5 szt.</w:t>
      </w:r>
      <w:bookmarkEnd w:id="149"/>
    </w:p>
    <w:tbl>
      <w:tblPr>
        <w:tblW w:w="9120" w:type="dxa"/>
        <w:jc w:val="center"/>
        <w:tblLayout w:type="fixed"/>
        <w:tblCellMar>
          <w:top w:w="55" w:type="dxa"/>
          <w:left w:w="55" w:type="dxa"/>
          <w:bottom w:w="55" w:type="dxa"/>
        </w:tblCellMar>
        <w:tblLook w:val="0000" w:firstRow="0" w:lastRow="0" w:firstColumn="0" w:lastColumn="0" w:noHBand="0" w:noVBand="0"/>
      </w:tblPr>
      <w:tblGrid>
        <w:gridCol w:w="2263"/>
        <w:gridCol w:w="6857"/>
      </w:tblGrid>
      <w:tr w:rsidR="00581C0B" w14:paraId="6DD11A00" w14:textId="77777777" w:rsidTr="00397BE4">
        <w:trPr>
          <w:trHeight w:val="30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CFFFF"/>
          </w:tcPr>
          <w:p w14:paraId="2AA38255" w14:textId="77777777" w:rsidR="00581C0B" w:rsidRDefault="00F06599">
            <w:pPr>
              <w:widowControl w:val="0"/>
              <w:spacing w:after="0" w:line="240" w:lineRule="auto"/>
              <w:rPr>
                <w:rFonts w:asciiTheme="minorHAnsi" w:hAnsiTheme="minorHAnsi" w:cstheme="minorHAnsi"/>
              </w:rPr>
            </w:pPr>
            <w:r>
              <w:rPr>
                <w:rFonts w:cstheme="minorHAnsi"/>
                <w:b/>
                <w:bCs/>
                <w:sz w:val="20"/>
                <w:szCs w:val="20"/>
              </w:rPr>
              <w:t>Komponent</w:t>
            </w:r>
          </w:p>
        </w:tc>
        <w:tc>
          <w:tcPr>
            <w:tcW w:w="6857" w:type="dxa"/>
            <w:tcBorders>
              <w:top w:val="single" w:sz="4" w:space="0" w:color="000000"/>
              <w:left w:val="single" w:sz="4" w:space="0" w:color="000000"/>
              <w:bottom w:val="single" w:sz="4" w:space="0" w:color="000000"/>
              <w:right w:val="single" w:sz="4" w:space="0" w:color="000000"/>
            </w:tcBorders>
            <w:shd w:val="clear" w:color="auto" w:fill="CCFFFF"/>
          </w:tcPr>
          <w:p w14:paraId="5DCBC854" w14:textId="77777777" w:rsidR="00581C0B" w:rsidRDefault="00F06599">
            <w:pPr>
              <w:widowControl w:val="0"/>
              <w:spacing w:after="0" w:line="240" w:lineRule="auto"/>
              <w:rPr>
                <w:rFonts w:asciiTheme="minorHAnsi" w:hAnsiTheme="minorHAnsi" w:cstheme="minorHAnsi"/>
              </w:rPr>
            </w:pPr>
            <w:r>
              <w:rPr>
                <w:rFonts w:cstheme="minorHAnsi"/>
                <w:b/>
                <w:bCs/>
                <w:sz w:val="20"/>
                <w:szCs w:val="20"/>
              </w:rPr>
              <w:t>Minimalne wymagania</w:t>
            </w:r>
          </w:p>
        </w:tc>
      </w:tr>
      <w:tr w:rsidR="00397BE4" w14:paraId="75D9B1D6"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DF69E4" w14:textId="1121AF93"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Obudowa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967E1" w14:textId="77777777" w:rsidR="00397BE4" w:rsidRPr="000B73A4" w:rsidRDefault="00397BE4" w:rsidP="00397BE4">
            <w:pPr>
              <w:suppressAutoHyphens w:val="0"/>
              <w:spacing w:after="0" w:line="240" w:lineRule="auto"/>
              <w:jc w:val="both"/>
              <w:rPr>
                <w:rFonts w:asciiTheme="minorHAnsi" w:eastAsia="Arial" w:hAnsiTheme="minorHAnsi" w:cstheme="minorHAnsi"/>
                <w:sz w:val="20"/>
                <w:szCs w:val="20"/>
                <w:lang w:eastAsia="pl-PL"/>
              </w:rPr>
            </w:pPr>
            <w:r w:rsidRPr="000B73A4">
              <w:rPr>
                <w:rFonts w:asciiTheme="minorHAnsi" w:eastAsia="Arial" w:hAnsiTheme="minorHAnsi" w:cstheme="minorHAnsi"/>
                <w:sz w:val="20"/>
                <w:szCs w:val="20"/>
                <w:lang w:eastAsia="pl-PL"/>
              </w:rPr>
              <w:t xml:space="preserve">Obudowa typu RACK 2U wraz z kompletem szyn montażowych do szafy </w:t>
            </w:r>
            <w:proofErr w:type="spellStart"/>
            <w:r w:rsidRPr="000B73A4">
              <w:rPr>
                <w:rFonts w:asciiTheme="minorHAnsi" w:eastAsia="Arial" w:hAnsiTheme="minorHAnsi" w:cstheme="minorHAnsi"/>
                <w:sz w:val="20"/>
                <w:szCs w:val="20"/>
                <w:lang w:eastAsia="pl-PL"/>
              </w:rPr>
              <w:t>rack</w:t>
            </w:r>
            <w:proofErr w:type="spellEnd"/>
            <w:r w:rsidRPr="000B73A4">
              <w:rPr>
                <w:rFonts w:asciiTheme="minorHAnsi" w:eastAsia="Arial" w:hAnsiTheme="minorHAnsi" w:cstheme="minorHAnsi"/>
                <w:sz w:val="20"/>
                <w:szCs w:val="20"/>
                <w:lang w:eastAsia="pl-PL"/>
              </w:rPr>
              <w:t>.</w:t>
            </w:r>
          </w:p>
          <w:p w14:paraId="5AEDF4EB" w14:textId="04F2F58A"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sz w:val="20"/>
                <w:szCs w:val="20"/>
                <w:lang w:eastAsia="pl-PL"/>
              </w:rPr>
              <w:t xml:space="preserve">Zintegrowany na froncie obudowy panel LCD wyświetlający informacje o statusie </w:t>
            </w:r>
            <w:r w:rsidRPr="00EE6FA6">
              <w:rPr>
                <w:rFonts w:asciiTheme="minorHAnsi" w:eastAsia="Arial" w:hAnsiTheme="minorHAnsi" w:cstheme="minorHAnsi"/>
                <w:sz w:val="20"/>
                <w:szCs w:val="20"/>
                <w:lang w:eastAsia="pl-PL"/>
              </w:rPr>
              <w:t>zasilacza</w:t>
            </w:r>
          </w:p>
        </w:tc>
      </w:tr>
      <w:tr w:rsidR="00397BE4" w14:paraId="081ABC68"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8501C" w14:textId="77C25797"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Architektura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761544" w14:textId="75A73F5A"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sz w:val="20"/>
                <w:szCs w:val="20"/>
                <w:lang w:eastAsia="pl-PL"/>
              </w:rPr>
              <w:t>Line-Interactive</w:t>
            </w:r>
          </w:p>
        </w:tc>
      </w:tr>
      <w:tr w:rsidR="00397BE4" w14:paraId="225AAAF1"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BA8813" w14:textId="2C365782"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Moc</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02ED6A" w14:textId="3BC7DAC9"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sz w:val="20"/>
                <w:szCs w:val="20"/>
                <w:lang w:eastAsia="pl-PL"/>
              </w:rPr>
              <w:t>Min.</w:t>
            </w:r>
            <w:r>
              <w:rPr>
                <w:rFonts w:asciiTheme="minorHAnsi" w:eastAsia="Arial" w:hAnsiTheme="minorHAnsi" w:cstheme="minorHAnsi"/>
                <w:sz w:val="20"/>
                <w:szCs w:val="20"/>
                <w:lang w:eastAsia="pl-PL"/>
              </w:rPr>
              <w:t xml:space="preserve"> </w:t>
            </w:r>
            <w:r w:rsidRPr="000B73A4">
              <w:rPr>
                <w:rFonts w:asciiTheme="minorHAnsi" w:eastAsia="Arial" w:hAnsiTheme="minorHAnsi" w:cstheme="minorHAnsi"/>
                <w:sz w:val="20"/>
                <w:szCs w:val="20"/>
                <w:lang w:eastAsia="pl-PL"/>
              </w:rPr>
              <w:t>3000VA (2700W)</w:t>
            </w:r>
          </w:p>
        </w:tc>
      </w:tr>
      <w:tr w:rsidR="00397BE4" w14:paraId="35B513DF"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5C9235" w14:textId="7D213293"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Interfejsy zasilania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9E1E45"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xml:space="preserve">Wejściowy: </w:t>
            </w:r>
          </w:p>
          <w:p w14:paraId="35FC3A6C"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- 1x IEC C20 zasilanie</w:t>
            </w:r>
          </w:p>
          <w:p w14:paraId="285A16BB"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- 1</w:t>
            </w:r>
            <w:r>
              <w:rPr>
                <w:rFonts w:asciiTheme="minorHAnsi" w:eastAsia="Arial" w:hAnsiTheme="minorHAnsi" w:cstheme="minorHAnsi"/>
                <w:color w:val="000000"/>
                <w:sz w:val="20"/>
                <w:szCs w:val="20"/>
                <w:lang w:eastAsia="pl-PL"/>
              </w:rPr>
              <w:t>x złącze pod moduł bateryjny</w:t>
            </w:r>
          </w:p>
          <w:p w14:paraId="2326C114"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Wyjściowy:</w:t>
            </w:r>
          </w:p>
          <w:p w14:paraId="20C9D823"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xml:space="preserve">-  min. 8x IEC C13 z podziałem na dwie niezależne grupy </w:t>
            </w:r>
          </w:p>
          <w:p w14:paraId="7961BDA3" w14:textId="7A756F35"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 min. 1x IEC C19 do podłączania dodatkowych urządzeń</w:t>
            </w:r>
            <w:r>
              <w:rPr>
                <w:rFonts w:asciiTheme="minorHAnsi" w:eastAsia="Arial" w:hAnsiTheme="minorHAnsi" w:cstheme="minorHAnsi"/>
                <w:color w:val="000000"/>
                <w:sz w:val="20"/>
                <w:szCs w:val="20"/>
                <w:lang w:eastAsia="pl-PL"/>
              </w:rPr>
              <w:t xml:space="preserve"> rozszerzających np. listwy, PDU</w:t>
            </w:r>
            <w:r w:rsidRPr="000B73A4">
              <w:rPr>
                <w:rFonts w:asciiTheme="minorHAnsi" w:eastAsia="Arial" w:hAnsiTheme="minorHAnsi" w:cstheme="minorHAnsi"/>
                <w:color w:val="000000"/>
                <w:sz w:val="20"/>
                <w:szCs w:val="20"/>
                <w:lang w:eastAsia="pl-PL"/>
              </w:rPr>
              <w:t xml:space="preserve"> itp.</w:t>
            </w:r>
          </w:p>
        </w:tc>
      </w:tr>
      <w:tr w:rsidR="00397BE4" w14:paraId="588F06AF"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C81D03" w14:textId="063842D0"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Zakres napięcia wejściowego</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67D119" w14:textId="77777777" w:rsidR="00397BE4" w:rsidRPr="000B73A4" w:rsidRDefault="00397BE4" w:rsidP="00397BE4">
            <w:pPr>
              <w:suppressAutoHyphens w:val="0"/>
              <w:spacing w:after="0" w:line="240" w:lineRule="auto"/>
              <w:jc w:val="both"/>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xml:space="preserve">230V nominalny </w:t>
            </w:r>
          </w:p>
          <w:p w14:paraId="5E0DF579" w14:textId="6EEA75FA"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Zakres 160V – 2</w:t>
            </w:r>
            <w:r w:rsidR="003E015C">
              <w:rPr>
                <w:rFonts w:asciiTheme="minorHAnsi" w:eastAsia="Arial" w:hAnsiTheme="minorHAnsi" w:cstheme="minorHAnsi"/>
                <w:color w:val="000000"/>
                <w:sz w:val="20"/>
                <w:szCs w:val="20"/>
                <w:lang w:eastAsia="pl-PL"/>
              </w:rPr>
              <w:t>40</w:t>
            </w:r>
            <w:r w:rsidRPr="000B73A4">
              <w:rPr>
                <w:rFonts w:asciiTheme="minorHAnsi" w:eastAsia="Arial" w:hAnsiTheme="minorHAnsi" w:cstheme="minorHAnsi"/>
                <w:color w:val="000000"/>
                <w:sz w:val="20"/>
                <w:szCs w:val="20"/>
                <w:lang w:eastAsia="pl-PL"/>
              </w:rPr>
              <w:t>V</w:t>
            </w:r>
          </w:p>
        </w:tc>
      </w:tr>
      <w:tr w:rsidR="00397BE4" w14:paraId="65F4E65A"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005EB7" w14:textId="78E87F50"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Czas podtrzymywania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9134E" w14:textId="77777777" w:rsidR="00397BE4" w:rsidRPr="000B73A4" w:rsidRDefault="00397BE4" w:rsidP="00397BE4">
            <w:pPr>
              <w:suppressAutoHyphens w:val="0"/>
              <w:spacing w:after="0" w:line="240" w:lineRule="auto"/>
              <w:jc w:val="both"/>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8.6</w:t>
            </w:r>
            <w:r>
              <w:rPr>
                <w:rFonts w:asciiTheme="minorHAnsi" w:eastAsia="Arial" w:hAnsiTheme="minorHAnsi" w:cstheme="minorHAnsi"/>
                <w:color w:val="000000"/>
                <w:sz w:val="20"/>
                <w:szCs w:val="20"/>
                <w:lang w:eastAsia="pl-PL"/>
              </w:rPr>
              <w:t xml:space="preserve"> </w:t>
            </w:r>
            <w:r w:rsidRPr="000B73A4">
              <w:rPr>
                <w:rFonts w:asciiTheme="minorHAnsi" w:eastAsia="Arial" w:hAnsiTheme="minorHAnsi" w:cstheme="minorHAnsi"/>
                <w:color w:val="000000"/>
                <w:sz w:val="20"/>
                <w:szCs w:val="20"/>
                <w:lang w:eastAsia="pl-PL"/>
              </w:rPr>
              <w:t>min przy obciążeniu 50%</w:t>
            </w:r>
          </w:p>
          <w:p w14:paraId="633E3E9D" w14:textId="7C1658E5"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3.8</w:t>
            </w:r>
            <w:r>
              <w:rPr>
                <w:rFonts w:asciiTheme="minorHAnsi" w:eastAsia="Arial" w:hAnsiTheme="minorHAnsi" w:cstheme="minorHAnsi"/>
                <w:color w:val="000000"/>
                <w:sz w:val="20"/>
                <w:szCs w:val="20"/>
                <w:lang w:eastAsia="pl-PL"/>
              </w:rPr>
              <w:t xml:space="preserve"> </w:t>
            </w:r>
            <w:r w:rsidRPr="000B73A4">
              <w:rPr>
                <w:rFonts w:asciiTheme="minorHAnsi" w:eastAsia="Arial" w:hAnsiTheme="minorHAnsi" w:cstheme="minorHAnsi"/>
                <w:color w:val="000000"/>
                <w:sz w:val="20"/>
                <w:szCs w:val="20"/>
                <w:lang w:eastAsia="pl-PL"/>
              </w:rPr>
              <w:t>min przy obciążeniu 90%</w:t>
            </w:r>
          </w:p>
        </w:tc>
      </w:tr>
      <w:tr w:rsidR="00397BE4" w14:paraId="1A4F8911"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35E8F4" w14:textId="005D46ED"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Porty łączności</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36C5CF" w14:textId="15769DC9"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Port komunikacyjny USB i RS232, port RJ-45 do komuni</w:t>
            </w:r>
            <w:r>
              <w:rPr>
                <w:rFonts w:asciiTheme="minorHAnsi" w:eastAsia="Arial" w:hAnsiTheme="minorHAnsi" w:cstheme="minorHAnsi"/>
                <w:color w:val="000000"/>
                <w:sz w:val="20"/>
                <w:szCs w:val="20"/>
                <w:lang w:eastAsia="pl-PL"/>
              </w:rPr>
              <w:t>kacji z dodatkowymi modułami bateryjnymi</w:t>
            </w:r>
            <w:r w:rsidRPr="000B73A4">
              <w:rPr>
                <w:rFonts w:asciiTheme="minorHAnsi" w:eastAsia="Arial" w:hAnsiTheme="minorHAnsi" w:cstheme="minorHAnsi"/>
                <w:color w:val="000000"/>
                <w:sz w:val="20"/>
                <w:szCs w:val="20"/>
                <w:lang w:eastAsia="pl-PL"/>
              </w:rPr>
              <w:t xml:space="preserve">, port </w:t>
            </w:r>
            <w:r w:rsidRPr="004234FD">
              <w:rPr>
                <w:rFonts w:asciiTheme="minorHAnsi" w:eastAsia="Arial" w:hAnsiTheme="minorHAnsi" w:cstheme="minorHAnsi"/>
                <w:color w:val="000000"/>
                <w:sz w:val="20"/>
                <w:szCs w:val="20"/>
                <w:lang w:eastAsia="pl-PL"/>
              </w:rPr>
              <w:t xml:space="preserve">ROO (Remote On/Off) </w:t>
            </w:r>
            <w:r>
              <w:rPr>
                <w:rFonts w:asciiTheme="minorHAnsi" w:eastAsia="Arial" w:hAnsiTheme="minorHAnsi" w:cstheme="minorHAnsi"/>
                <w:color w:val="000000"/>
                <w:sz w:val="20"/>
                <w:szCs w:val="20"/>
                <w:lang w:eastAsia="pl-PL"/>
              </w:rPr>
              <w:t>lub</w:t>
            </w:r>
            <w:r w:rsidRPr="004234FD">
              <w:rPr>
                <w:rFonts w:asciiTheme="minorHAnsi" w:eastAsia="Arial" w:hAnsiTheme="minorHAnsi" w:cstheme="minorHAnsi"/>
                <w:color w:val="000000"/>
                <w:sz w:val="20"/>
                <w:szCs w:val="20"/>
                <w:lang w:eastAsia="pl-PL"/>
              </w:rPr>
              <w:t xml:space="preserve"> RPO (Remote Power</w:t>
            </w:r>
            <w:r>
              <w:rPr>
                <w:rFonts w:asciiTheme="minorHAnsi" w:eastAsia="Arial" w:hAnsiTheme="minorHAnsi" w:cstheme="minorHAnsi"/>
                <w:color w:val="000000"/>
                <w:sz w:val="20"/>
                <w:szCs w:val="20"/>
                <w:lang w:eastAsia="pl-PL"/>
              </w:rPr>
              <w:t xml:space="preserve"> </w:t>
            </w:r>
            <w:r w:rsidRPr="004234FD">
              <w:rPr>
                <w:rFonts w:asciiTheme="minorHAnsi" w:eastAsia="Arial" w:hAnsiTheme="minorHAnsi" w:cstheme="minorHAnsi"/>
                <w:color w:val="000000"/>
                <w:sz w:val="20"/>
                <w:szCs w:val="20"/>
                <w:lang w:eastAsia="pl-PL"/>
              </w:rPr>
              <w:t>Off)</w:t>
            </w:r>
          </w:p>
        </w:tc>
      </w:tr>
      <w:tr w:rsidR="00397BE4" w14:paraId="0710DF99"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A161B" w14:textId="028FD788"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Port SNMP</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3F0E35" w14:textId="634C1E07"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 xml:space="preserve">Zainstalowana karta zarządzająca SNMP wyposażona w port RJ-45 </w:t>
            </w:r>
            <w:proofErr w:type="spellStart"/>
            <w:r w:rsidRPr="000B73A4">
              <w:rPr>
                <w:rFonts w:asciiTheme="minorHAnsi" w:eastAsia="Arial" w:hAnsiTheme="minorHAnsi" w:cstheme="minorHAnsi"/>
                <w:color w:val="000000"/>
                <w:sz w:val="20"/>
                <w:szCs w:val="20"/>
                <w:lang w:eastAsia="pl-PL"/>
              </w:rPr>
              <w:t>BaseT</w:t>
            </w:r>
            <w:proofErr w:type="spellEnd"/>
            <w:r w:rsidRPr="000B73A4">
              <w:rPr>
                <w:rFonts w:asciiTheme="minorHAnsi" w:eastAsia="Arial" w:hAnsiTheme="minorHAnsi" w:cstheme="minorHAnsi"/>
                <w:color w:val="000000"/>
                <w:sz w:val="20"/>
                <w:szCs w:val="20"/>
                <w:lang w:eastAsia="pl-PL"/>
              </w:rPr>
              <w:t xml:space="preserve"> </w:t>
            </w:r>
          </w:p>
        </w:tc>
      </w:tr>
      <w:tr w:rsidR="00397BE4" w14:paraId="0E2E1D04"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5EA9FB" w14:textId="7A28E996"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Waga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BBAE8" w14:textId="0E9609E5"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Max.</w:t>
            </w:r>
            <w:r>
              <w:rPr>
                <w:rFonts w:asciiTheme="minorHAnsi" w:eastAsia="Arial" w:hAnsiTheme="minorHAnsi" w:cstheme="minorHAnsi"/>
                <w:color w:val="000000"/>
                <w:sz w:val="20"/>
                <w:szCs w:val="20"/>
                <w:lang w:eastAsia="pl-PL"/>
              </w:rPr>
              <w:t xml:space="preserve"> </w:t>
            </w:r>
            <w:r w:rsidRPr="000B73A4">
              <w:rPr>
                <w:rFonts w:asciiTheme="minorHAnsi" w:eastAsia="Arial" w:hAnsiTheme="minorHAnsi" w:cstheme="minorHAnsi"/>
                <w:color w:val="000000"/>
                <w:sz w:val="20"/>
                <w:szCs w:val="20"/>
                <w:lang w:eastAsia="pl-PL"/>
              </w:rPr>
              <w:t>40kg</w:t>
            </w:r>
          </w:p>
        </w:tc>
      </w:tr>
      <w:tr w:rsidR="00397BE4" w14:paraId="07358081"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1BE7EA" w14:textId="2D0646F9"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Elementy dodatkowe</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CBE18" w14:textId="64DD7B72" w:rsidR="00397BE4" w:rsidRDefault="00397BE4" w:rsidP="00397BE4">
            <w:pPr>
              <w:widowControl w:val="0"/>
              <w:spacing w:after="0" w:line="240" w:lineRule="auto"/>
              <w:rPr>
                <w:rFonts w:asciiTheme="minorHAnsi" w:hAnsiTheme="minorHAnsi" w:cstheme="minorHAnsi"/>
              </w:rPr>
            </w:pPr>
            <w:r w:rsidRPr="00EE6FA6">
              <w:rPr>
                <w:rFonts w:asciiTheme="minorHAnsi" w:eastAsia="Arial" w:hAnsiTheme="minorHAnsi" w:cstheme="minorHAnsi"/>
                <w:color w:val="000000"/>
                <w:sz w:val="20"/>
                <w:szCs w:val="20"/>
                <w:lang w:eastAsia="pl-PL"/>
              </w:rPr>
              <w:t>1</w:t>
            </w:r>
            <w:r w:rsidRPr="000B73A4">
              <w:rPr>
                <w:rFonts w:asciiTheme="minorHAnsi" w:eastAsia="Arial" w:hAnsiTheme="minorHAnsi" w:cstheme="minorHAnsi"/>
                <w:color w:val="000000"/>
                <w:sz w:val="20"/>
                <w:szCs w:val="20"/>
                <w:lang w:eastAsia="pl-PL"/>
              </w:rPr>
              <w:t xml:space="preserve"> szt. montowanej poziomo listwy zasilającej ze złączem zasilającym IEC C14 </w:t>
            </w:r>
          </w:p>
        </w:tc>
      </w:tr>
      <w:tr w:rsidR="00397BE4" w14:paraId="2FDE83E3"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F89EA" w14:textId="1FD5BF13" w:rsidR="00397BE4" w:rsidRDefault="00397BE4" w:rsidP="00397BE4">
            <w:pPr>
              <w:widowControl w:val="0"/>
              <w:spacing w:after="0" w:line="240" w:lineRule="auto"/>
              <w:rPr>
                <w:rFonts w:asciiTheme="minorHAnsi" w:hAnsiTheme="minorHAnsi" w:cstheme="minorHAnsi"/>
              </w:rPr>
            </w:pPr>
            <w:r>
              <w:rPr>
                <w:rFonts w:asciiTheme="minorHAnsi" w:eastAsia="Arial" w:hAnsiTheme="minorHAnsi" w:cstheme="minorHAnsi"/>
                <w:b/>
                <w:bCs/>
                <w:sz w:val="20"/>
                <w:szCs w:val="20"/>
                <w:lang w:eastAsia="pl-PL"/>
              </w:rPr>
              <w:t>Dokumentacja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AAA08F" w14:textId="660FFCA3" w:rsidR="00397BE4" w:rsidRDefault="00397BE4" w:rsidP="00397BE4">
            <w:pPr>
              <w:widowControl w:val="0"/>
              <w:spacing w:after="0" w:line="240" w:lineRule="auto"/>
              <w:rPr>
                <w:rFonts w:asciiTheme="minorHAnsi" w:hAnsiTheme="minorHAnsi" w:cstheme="minorHAnsi"/>
              </w:rPr>
            </w:pPr>
            <w:r w:rsidRPr="004F6251">
              <w:rPr>
                <w:rFonts w:asciiTheme="minorHAnsi" w:eastAsiaTheme="minorHAnsi" w:hAnsiTheme="minorHAnsi" w:cstheme="minorHAnsi"/>
                <w:sz w:val="20"/>
                <w:szCs w:val="20"/>
              </w:rPr>
              <w:t>Zamawiający wymaga aby oferowany sprzęt posiadał dokumentację w języku polskim lub angielskim.</w:t>
            </w:r>
          </w:p>
        </w:tc>
      </w:tr>
      <w:tr w:rsidR="00397BE4" w14:paraId="5EE28E95"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767190" w14:textId="0E5BF706"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Gwarancja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EF497A" w14:textId="70C4DE1E" w:rsidR="00397BE4" w:rsidRPr="00071E12" w:rsidRDefault="00397BE4" w:rsidP="00071E12">
            <w:pPr>
              <w:suppressAutoHyphens w:val="0"/>
              <w:spacing w:after="0" w:line="240" w:lineRule="auto"/>
              <w:rPr>
                <w:rFonts w:asciiTheme="minorHAnsi" w:eastAsiaTheme="minorHAnsi" w:hAnsiTheme="minorHAnsi" w:cstheme="minorHAnsi"/>
                <w:sz w:val="20"/>
                <w:szCs w:val="20"/>
              </w:rPr>
            </w:pPr>
            <w:r>
              <w:rPr>
                <w:rFonts w:asciiTheme="minorHAnsi" w:eastAsiaTheme="minorHAnsi" w:hAnsiTheme="minorHAnsi" w:cstheme="minorHAnsi"/>
                <w:sz w:val="20"/>
                <w:szCs w:val="20"/>
              </w:rPr>
              <w:t>3</w:t>
            </w:r>
            <w:r w:rsidRPr="004F6251">
              <w:rPr>
                <w:rFonts w:asciiTheme="minorHAnsi" w:eastAsiaTheme="minorHAnsi" w:hAnsiTheme="minorHAnsi" w:cstheme="minorHAnsi"/>
                <w:sz w:val="20"/>
                <w:szCs w:val="20"/>
              </w:rPr>
              <w:t>-letnia gwarancja producenta w miejscu instalacji świadczona w trybie NBD (8x5).</w:t>
            </w:r>
            <w:r w:rsidRPr="000B73A4">
              <w:rPr>
                <w:rFonts w:asciiTheme="minorHAnsi" w:eastAsiaTheme="minorHAnsi" w:hAnsiTheme="minorHAnsi" w:cstheme="minorHAnsi"/>
                <w:sz w:val="20"/>
                <w:szCs w:val="20"/>
              </w:rPr>
              <w:t xml:space="preserve"> Czas reakcji serwisu w miejscu instalacji to kolejny dzień roboczy. Możliwość zgłoszenia awarii przez 24 godziny na dobę</w:t>
            </w:r>
            <w:r w:rsidR="00071E12">
              <w:rPr>
                <w:rFonts w:asciiTheme="minorHAnsi" w:eastAsiaTheme="minorHAnsi" w:hAnsiTheme="minorHAnsi" w:cstheme="minorHAnsi"/>
                <w:sz w:val="20"/>
                <w:szCs w:val="20"/>
              </w:rPr>
              <w:t>.</w:t>
            </w:r>
          </w:p>
        </w:tc>
      </w:tr>
    </w:tbl>
    <w:p w14:paraId="7AF29B5A" w14:textId="77777777" w:rsidR="00581C0B" w:rsidRDefault="00581C0B">
      <w:pPr>
        <w:pStyle w:val="Styl2"/>
        <w:ind w:firstLine="0"/>
        <w:rPr>
          <w:rFonts w:asciiTheme="minorHAnsi" w:hAnsiTheme="minorHAnsi"/>
        </w:rPr>
      </w:pPr>
    </w:p>
    <w:p w14:paraId="483EB8DE" w14:textId="77777777" w:rsidR="00581C0B" w:rsidRDefault="00F06599" w:rsidP="00DA2DDB">
      <w:pPr>
        <w:pStyle w:val="Nagwek3"/>
        <w:numPr>
          <w:ilvl w:val="2"/>
          <w:numId w:val="161"/>
        </w:numPr>
        <w:spacing w:before="120" w:after="120" w:line="264" w:lineRule="auto"/>
      </w:pPr>
      <w:bookmarkStart w:id="150" w:name="_Toc76060556"/>
      <w:r>
        <w:t>UPS typ II – 6 szt.</w:t>
      </w:r>
      <w:bookmarkEnd w:id="150"/>
      <w:r>
        <w:t xml:space="preserve"> </w:t>
      </w:r>
    </w:p>
    <w:tbl>
      <w:tblPr>
        <w:tblW w:w="9120" w:type="dxa"/>
        <w:jc w:val="center"/>
        <w:tblLayout w:type="fixed"/>
        <w:tblCellMar>
          <w:top w:w="55" w:type="dxa"/>
          <w:left w:w="55" w:type="dxa"/>
          <w:bottom w:w="55" w:type="dxa"/>
        </w:tblCellMar>
        <w:tblLook w:val="0000" w:firstRow="0" w:lastRow="0" w:firstColumn="0" w:lastColumn="0" w:noHBand="0" w:noVBand="0"/>
      </w:tblPr>
      <w:tblGrid>
        <w:gridCol w:w="2405"/>
        <w:gridCol w:w="6715"/>
      </w:tblGrid>
      <w:tr w:rsidR="00581C0B" w14:paraId="4DD3BD7B" w14:textId="77777777" w:rsidTr="00397BE4">
        <w:trPr>
          <w:trHeight w:val="30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CCFFFF"/>
          </w:tcPr>
          <w:p w14:paraId="2946E927" w14:textId="77777777" w:rsidR="00581C0B" w:rsidRDefault="00F06599">
            <w:pPr>
              <w:widowControl w:val="0"/>
              <w:spacing w:after="0" w:line="240" w:lineRule="auto"/>
              <w:rPr>
                <w:rFonts w:asciiTheme="minorHAnsi" w:hAnsiTheme="minorHAnsi" w:cstheme="minorHAnsi"/>
              </w:rPr>
            </w:pPr>
            <w:r>
              <w:rPr>
                <w:rFonts w:cstheme="minorHAnsi"/>
                <w:b/>
                <w:bCs/>
                <w:sz w:val="20"/>
                <w:szCs w:val="20"/>
              </w:rPr>
              <w:t>Komponent</w:t>
            </w:r>
          </w:p>
        </w:tc>
        <w:tc>
          <w:tcPr>
            <w:tcW w:w="6715" w:type="dxa"/>
            <w:tcBorders>
              <w:top w:val="single" w:sz="4" w:space="0" w:color="000000"/>
              <w:left w:val="single" w:sz="4" w:space="0" w:color="000000"/>
              <w:bottom w:val="single" w:sz="4" w:space="0" w:color="000000"/>
              <w:right w:val="single" w:sz="4" w:space="0" w:color="000000"/>
            </w:tcBorders>
            <w:shd w:val="clear" w:color="auto" w:fill="CCFFFF"/>
          </w:tcPr>
          <w:p w14:paraId="206B421B" w14:textId="77777777" w:rsidR="00581C0B" w:rsidRDefault="00F06599">
            <w:pPr>
              <w:widowControl w:val="0"/>
              <w:spacing w:after="0" w:line="240" w:lineRule="auto"/>
              <w:rPr>
                <w:rFonts w:asciiTheme="minorHAnsi" w:hAnsiTheme="minorHAnsi" w:cstheme="minorHAnsi"/>
              </w:rPr>
            </w:pPr>
            <w:r>
              <w:rPr>
                <w:rFonts w:cstheme="minorHAnsi"/>
                <w:b/>
                <w:bCs/>
                <w:sz w:val="20"/>
                <w:szCs w:val="20"/>
              </w:rPr>
              <w:t>Minimalne wymagania</w:t>
            </w:r>
          </w:p>
        </w:tc>
      </w:tr>
      <w:tr w:rsidR="00397BE4" w14:paraId="1FED6D62"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18EFF3" w14:textId="22FC7A0C"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Obudowa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2D1FC" w14:textId="77777777" w:rsidR="00397BE4" w:rsidRPr="000B73A4" w:rsidRDefault="00397BE4" w:rsidP="00397BE4">
            <w:pPr>
              <w:suppressAutoHyphens w:val="0"/>
              <w:spacing w:after="0" w:line="240" w:lineRule="auto"/>
              <w:jc w:val="both"/>
              <w:rPr>
                <w:rFonts w:asciiTheme="minorHAnsi" w:eastAsia="Arial" w:hAnsiTheme="minorHAnsi" w:cstheme="minorHAnsi"/>
                <w:sz w:val="20"/>
                <w:szCs w:val="20"/>
                <w:lang w:eastAsia="pl-PL"/>
              </w:rPr>
            </w:pPr>
            <w:r w:rsidRPr="000B73A4">
              <w:rPr>
                <w:rFonts w:asciiTheme="minorHAnsi" w:eastAsia="Arial" w:hAnsiTheme="minorHAnsi" w:cstheme="minorHAnsi"/>
                <w:sz w:val="20"/>
                <w:szCs w:val="20"/>
                <w:lang w:eastAsia="pl-PL"/>
              </w:rPr>
              <w:t xml:space="preserve">Obudowa typu RACK </w:t>
            </w:r>
            <w:r w:rsidRPr="00EE6FA6">
              <w:rPr>
                <w:rFonts w:asciiTheme="minorHAnsi" w:eastAsia="Arial" w:hAnsiTheme="minorHAnsi" w:cstheme="minorHAnsi"/>
                <w:sz w:val="20"/>
                <w:szCs w:val="20"/>
                <w:lang w:eastAsia="pl-PL"/>
              </w:rPr>
              <w:t>1</w:t>
            </w:r>
            <w:r w:rsidRPr="000B73A4">
              <w:rPr>
                <w:rFonts w:asciiTheme="minorHAnsi" w:eastAsia="Arial" w:hAnsiTheme="minorHAnsi" w:cstheme="minorHAnsi"/>
                <w:sz w:val="20"/>
                <w:szCs w:val="20"/>
                <w:lang w:eastAsia="pl-PL"/>
              </w:rPr>
              <w:t xml:space="preserve">U wraz z kompletem szyn montażowych do szafy </w:t>
            </w:r>
            <w:proofErr w:type="spellStart"/>
            <w:r w:rsidRPr="000B73A4">
              <w:rPr>
                <w:rFonts w:asciiTheme="minorHAnsi" w:eastAsia="Arial" w:hAnsiTheme="minorHAnsi" w:cstheme="minorHAnsi"/>
                <w:sz w:val="20"/>
                <w:szCs w:val="20"/>
                <w:lang w:eastAsia="pl-PL"/>
              </w:rPr>
              <w:t>rack</w:t>
            </w:r>
            <w:proofErr w:type="spellEnd"/>
            <w:r w:rsidRPr="000B73A4">
              <w:rPr>
                <w:rFonts w:asciiTheme="minorHAnsi" w:eastAsia="Arial" w:hAnsiTheme="minorHAnsi" w:cstheme="minorHAnsi"/>
                <w:sz w:val="20"/>
                <w:szCs w:val="20"/>
                <w:lang w:eastAsia="pl-PL"/>
              </w:rPr>
              <w:t>.</w:t>
            </w:r>
          </w:p>
          <w:p w14:paraId="0ABA1612" w14:textId="7A9E9027"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sz w:val="20"/>
                <w:szCs w:val="20"/>
                <w:lang w:eastAsia="pl-PL"/>
              </w:rPr>
              <w:t xml:space="preserve">Zintegrowany na froncie obudowy panel LCD wyświetlający informacje o statusie </w:t>
            </w:r>
            <w:r w:rsidRPr="00EE6FA6">
              <w:rPr>
                <w:rFonts w:asciiTheme="minorHAnsi" w:eastAsia="Arial" w:hAnsiTheme="minorHAnsi" w:cstheme="minorHAnsi"/>
                <w:sz w:val="20"/>
                <w:szCs w:val="20"/>
                <w:lang w:eastAsia="pl-PL"/>
              </w:rPr>
              <w:t>zasilacza</w:t>
            </w:r>
          </w:p>
        </w:tc>
      </w:tr>
      <w:tr w:rsidR="00397BE4" w14:paraId="2782792D"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8A0EF5" w14:textId="300D1FAE"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Architektura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6CBC59" w14:textId="02852544"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sz w:val="20"/>
                <w:szCs w:val="20"/>
                <w:lang w:eastAsia="pl-PL"/>
              </w:rPr>
              <w:t>Line-Interactive</w:t>
            </w:r>
          </w:p>
        </w:tc>
      </w:tr>
      <w:tr w:rsidR="00397BE4" w14:paraId="71138059"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6F7AD4" w14:textId="48F34704"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Moc</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C7FBCB" w14:textId="37F84FD4"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sz w:val="20"/>
                <w:szCs w:val="20"/>
                <w:lang w:eastAsia="pl-PL"/>
              </w:rPr>
              <w:t>Min.</w:t>
            </w:r>
            <w:r>
              <w:rPr>
                <w:rFonts w:asciiTheme="minorHAnsi" w:eastAsia="Arial" w:hAnsiTheme="minorHAnsi" w:cstheme="minorHAnsi"/>
                <w:sz w:val="20"/>
                <w:szCs w:val="20"/>
                <w:lang w:eastAsia="pl-PL"/>
              </w:rPr>
              <w:t xml:space="preserve"> </w:t>
            </w:r>
            <w:r w:rsidRPr="00EE6FA6">
              <w:rPr>
                <w:rFonts w:asciiTheme="minorHAnsi" w:eastAsia="Arial" w:hAnsiTheme="minorHAnsi" w:cstheme="minorHAnsi"/>
                <w:sz w:val="20"/>
                <w:szCs w:val="20"/>
                <w:lang w:eastAsia="pl-PL"/>
              </w:rPr>
              <w:t>150</w:t>
            </w:r>
            <w:r w:rsidRPr="000B73A4">
              <w:rPr>
                <w:rFonts w:asciiTheme="minorHAnsi" w:eastAsia="Arial" w:hAnsiTheme="minorHAnsi" w:cstheme="minorHAnsi"/>
                <w:sz w:val="20"/>
                <w:szCs w:val="20"/>
                <w:lang w:eastAsia="pl-PL"/>
              </w:rPr>
              <w:t>0VA (</w:t>
            </w:r>
            <w:r w:rsidRPr="00EE6FA6">
              <w:rPr>
                <w:rFonts w:asciiTheme="minorHAnsi" w:eastAsia="Arial" w:hAnsiTheme="minorHAnsi" w:cstheme="minorHAnsi"/>
                <w:sz w:val="20"/>
                <w:szCs w:val="20"/>
                <w:lang w:eastAsia="pl-PL"/>
              </w:rPr>
              <w:t>1100</w:t>
            </w:r>
            <w:r w:rsidRPr="000B73A4">
              <w:rPr>
                <w:rFonts w:asciiTheme="minorHAnsi" w:eastAsia="Arial" w:hAnsiTheme="minorHAnsi" w:cstheme="minorHAnsi"/>
                <w:sz w:val="20"/>
                <w:szCs w:val="20"/>
                <w:lang w:eastAsia="pl-PL"/>
              </w:rPr>
              <w:t>W)</w:t>
            </w:r>
          </w:p>
        </w:tc>
      </w:tr>
      <w:tr w:rsidR="00397BE4" w14:paraId="6415C23C"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2FBBDD" w14:textId="4C1B4DA9"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Interfejsy zasilania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7F1779"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xml:space="preserve">Wejściowy: </w:t>
            </w:r>
          </w:p>
          <w:p w14:paraId="7CB456F1"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xml:space="preserve">- 1x IEC </w:t>
            </w:r>
            <w:r w:rsidRPr="00EE6FA6">
              <w:rPr>
                <w:rFonts w:asciiTheme="minorHAnsi" w:eastAsia="Arial" w:hAnsiTheme="minorHAnsi" w:cstheme="minorHAnsi"/>
                <w:color w:val="000000"/>
                <w:sz w:val="20"/>
                <w:szCs w:val="20"/>
                <w:lang w:eastAsia="pl-PL"/>
              </w:rPr>
              <w:t>14</w:t>
            </w:r>
            <w:r w:rsidRPr="000B73A4">
              <w:rPr>
                <w:rFonts w:asciiTheme="minorHAnsi" w:eastAsia="Arial" w:hAnsiTheme="minorHAnsi" w:cstheme="minorHAnsi"/>
                <w:color w:val="000000"/>
                <w:sz w:val="20"/>
                <w:szCs w:val="20"/>
                <w:lang w:eastAsia="pl-PL"/>
              </w:rPr>
              <w:t xml:space="preserve"> zasilanie</w:t>
            </w:r>
          </w:p>
          <w:p w14:paraId="2D786186"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Wyjściowy:</w:t>
            </w:r>
          </w:p>
          <w:p w14:paraId="0646C58F" w14:textId="7E4222D3"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 xml:space="preserve">- min. </w:t>
            </w:r>
            <w:r w:rsidRPr="00EE6FA6">
              <w:rPr>
                <w:rFonts w:asciiTheme="minorHAnsi" w:eastAsia="Arial" w:hAnsiTheme="minorHAnsi" w:cstheme="minorHAnsi"/>
                <w:color w:val="000000"/>
                <w:sz w:val="20"/>
                <w:szCs w:val="20"/>
                <w:lang w:eastAsia="pl-PL"/>
              </w:rPr>
              <w:t>6</w:t>
            </w:r>
            <w:r w:rsidRPr="000B73A4">
              <w:rPr>
                <w:rFonts w:asciiTheme="minorHAnsi" w:eastAsia="Arial" w:hAnsiTheme="minorHAnsi" w:cstheme="minorHAnsi"/>
                <w:color w:val="000000"/>
                <w:sz w:val="20"/>
                <w:szCs w:val="20"/>
                <w:lang w:eastAsia="pl-PL"/>
              </w:rPr>
              <w:t xml:space="preserve">x IEC C13 z podziałem na dwie niezależne grupy </w:t>
            </w:r>
          </w:p>
        </w:tc>
      </w:tr>
      <w:tr w:rsidR="00397BE4" w14:paraId="21BBFA84"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C955FC" w14:textId="4A3EEDFD"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Zakres napięcia wejściowego</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3CEE21" w14:textId="77777777" w:rsidR="00397BE4" w:rsidRPr="000B73A4" w:rsidRDefault="00397BE4" w:rsidP="00397BE4">
            <w:pPr>
              <w:suppressAutoHyphens w:val="0"/>
              <w:spacing w:after="0" w:line="240" w:lineRule="auto"/>
              <w:jc w:val="both"/>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xml:space="preserve">230V nominalny </w:t>
            </w:r>
          </w:p>
          <w:p w14:paraId="13F46464" w14:textId="1B88656C"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Zakres 1</w:t>
            </w:r>
            <w:r w:rsidRPr="00EE6FA6">
              <w:rPr>
                <w:rFonts w:asciiTheme="minorHAnsi" w:eastAsia="Arial" w:hAnsiTheme="minorHAnsi" w:cstheme="minorHAnsi"/>
                <w:color w:val="000000"/>
                <w:sz w:val="20"/>
                <w:szCs w:val="20"/>
                <w:lang w:eastAsia="pl-PL"/>
              </w:rPr>
              <w:t>84</w:t>
            </w:r>
            <w:r w:rsidRPr="000B73A4">
              <w:rPr>
                <w:rFonts w:asciiTheme="minorHAnsi" w:eastAsia="Arial" w:hAnsiTheme="minorHAnsi" w:cstheme="minorHAnsi"/>
                <w:color w:val="000000"/>
                <w:sz w:val="20"/>
                <w:szCs w:val="20"/>
                <w:lang w:eastAsia="pl-PL"/>
              </w:rPr>
              <w:t>V – 2</w:t>
            </w:r>
            <w:r w:rsidRPr="00EE6FA6">
              <w:rPr>
                <w:rFonts w:asciiTheme="minorHAnsi" w:eastAsia="Arial" w:hAnsiTheme="minorHAnsi" w:cstheme="minorHAnsi"/>
                <w:color w:val="000000"/>
                <w:sz w:val="20"/>
                <w:szCs w:val="20"/>
                <w:lang w:eastAsia="pl-PL"/>
              </w:rPr>
              <w:t>76V</w:t>
            </w:r>
          </w:p>
        </w:tc>
      </w:tr>
      <w:tr w:rsidR="00397BE4" w14:paraId="13A5657C"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86578B" w14:textId="5AA79668"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Czas podtrzymywania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41FA22" w14:textId="77777777" w:rsidR="00397BE4" w:rsidRPr="000B73A4" w:rsidRDefault="00397BE4" w:rsidP="00397BE4">
            <w:pPr>
              <w:suppressAutoHyphens w:val="0"/>
              <w:spacing w:after="0" w:line="240" w:lineRule="auto"/>
              <w:jc w:val="both"/>
              <w:rPr>
                <w:rFonts w:asciiTheme="minorHAnsi" w:eastAsia="Arial" w:hAnsiTheme="minorHAnsi" w:cstheme="minorHAnsi"/>
                <w:color w:val="000000"/>
                <w:sz w:val="20"/>
                <w:szCs w:val="20"/>
                <w:lang w:eastAsia="pl-PL"/>
              </w:rPr>
            </w:pPr>
            <w:r w:rsidRPr="00EE6FA6">
              <w:rPr>
                <w:rFonts w:asciiTheme="minorHAnsi" w:eastAsia="Arial" w:hAnsiTheme="minorHAnsi" w:cstheme="minorHAnsi"/>
                <w:color w:val="000000"/>
                <w:sz w:val="20"/>
                <w:szCs w:val="20"/>
                <w:lang w:eastAsia="pl-PL"/>
              </w:rPr>
              <w:t>12</w:t>
            </w:r>
            <w:r>
              <w:rPr>
                <w:rFonts w:asciiTheme="minorHAnsi" w:eastAsia="Arial" w:hAnsiTheme="minorHAnsi" w:cstheme="minorHAnsi"/>
                <w:color w:val="000000"/>
                <w:sz w:val="20"/>
                <w:szCs w:val="20"/>
                <w:lang w:eastAsia="pl-PL"/>
              </w:rPr>
              <w:t xml:space="preserve"> </w:t>
            </w:r>
            <w:r w:rsidRPr="000B73A4">
              <w:rPr>
                <w:rFonts w:asciiTheme="minorHAnsi" w:eastAsia="Arial" w:hAnsiTheme="minorHAnsi" w:cstheme="minorHAnsi"/>
                <w:color w:val="000000"/>
                <w:sz w:val="20"/>
                <w:szCs w:val="20"/>
                <w:lang w:eastAsia="pl-PL"/>
              </w:rPr>
              <w:t>min przy obciążeniu 50%</w:t>
            </w:r>
          </w:p>
          <w:p w14:paraId="13D9552D" w14:textId="0025C8D7" w:rsidR="00397BE4" w:rsidRDefault="00397BE4" w:rsidP="00397BE4">
            <w:pPr>
              <w:widowControl w:val="0"/>
              <w:spacing w:after="0" w:line="240" w:lineRule="auto"/>
              <w:rPr>
                <w:rFonts w:asciiTheme="minorHAnsi" w:hAnsiTheme="minorHAnsi" w:cstheme="minorHAnsi"/>
              </w:rPr>
            </w:pPr>
            <w:r w:rsidRPr="00EE6FA6">
              <w:rPr>
                <w:rFonts w:asciiTheme="minorHAnsi" w:eastAsia="Arial" w:hAnsiTheme="minorHAnsi" w:cstheme="minorHAnsi"/>
                <w:color w:val="000000"/>
                <w:sz w:val="20"/>
                <w:szCs w:val="20"/>
                <w:lang w:eastAsia="pl-PL"/>
              </w:rPr>
              <w:lastRenderedPageBreak/>
              <w:t>6</w:t>
            </w:r>
            <w:r>
              <w:rPr>
                <w:rFonts w:asciiTheme="minorHAnsi" w:eastAsia="Arial" w:hAnsiTheme="minorHAnsi" w:cstheme="minorHAnsi"/>
                <w:color w:val="000000"/>
                <w:sz w:val="20"/>
                <w:szCs w:val="20"/>
                <w:lang w:eastAsia="pl-PL"/>
              </w:rPr>
              <w:t xml:space="preserve"> </w:t>
            </w:r>
            <w:r w:rsidRPr="000B73A4">
              <w:rPr>
                <w:rFonts w:asciiTheme="minorHAnsi" w:eastAsia="Arial" w:hAnsiTheme="minorHAnsi" w:cstheme="minorHAnsi"/>
                <w:color w:val="000000"/>
                <w:sz w:val="20"/>
                <w:szCs w:val="20"/>
                <w:lang w:eastAsia="pl-PL"/>
              </w:rPr>
              <w:t>min przy obciążeniu 90%</w:t>
            </w:r>
          </w:p>
        </w:tc>
      </w:tr>
      <w:tr w:rsidR="00397BE4" w14:paraId="3E3FB436"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2FA1F" w14:textId="44969574"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lastRenderedPageBreak/>
              <w:t>Porty łączności</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B25A50" w14:textId="5FF06991"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Port komunikacyjny USB i RS232, port RJ-45 do komuni</w:t>
            </w:r>
            <w:r>
              <w:rPr>
                <w:rFonts w:asciiTheme="minorHAnsi" w:eastAsia="Arial" w:hAnsiTheme="minorHAnsi" w:cstheme="minorHAnsi"/>
                <w:color w:val="000000"/>
                <w:sz w:val="20"/>
                <w:szCs w:val="20"/>
                <w:lang w:eastAsia="pl-PL"/>
              </w:rPr>
              <w:t>kacji z dodatkowymi modułami bateryjnymi</w:t>
            </w:r>
            <w:r w:rsidRPr="000B73A4">
              <w:rPr>
                <w:rFonts w:asciiTheme="minorHAnsi" w:eastAsia="Arial" w:hAnsiTheme="minorHAnsi" w:cstheme="minorHAnsi"/>
                <w:color w:val="000000"/>
                <w:sz w:val="20"/>
                <w:szCs w:val="20"/>
                <w:lang w:eastAsia="pl-PL"/>
              </w:rPr>
              <w:t xml:space="preserve">, port </w:t>
            </w:r>
            <w:r w:rsidRPr="004234FD">
              <w:rPr>
                <w:rFonts w:asciiTheme="minorHAnsi" w:eastAsia="Arial" w:hAnsiTheme="minorHAnsi" w:cstheme="minorHAnsi"/>
                <w:color w:val="000000"/>
                <w:sz w:val="20"/>
                <w:szCs w:val="20"/>
                <w:lang w:eastAsia="pl-PL"/>
              </w:rPr>
              <w:t xml:space="preserve">ROO (Remote On/Off) </w:t>
            </w:r>
            <w:r>
              <w:rPr>
                <w:rFonts w:asciiTheme="minorHAnsi" w:eastAsia="Arial" w:hAnsiTheme="minorHAnsi" w:cstheme="minorHAnsi"/>
                <w:color w:val="000000"/>
                <w:sz w:val="20"/>
                <w:szCs w:val="20"/>
                <w:lang w:eastAsia="pl-PL"/>
              </w:rPr>
              <w:t>lub</w:t>
            </w:r>
            <w:r w:rsidRPr="004234FD">
              <w:rPr>
                <w:rFonts w:asciiTheme="minorHAnsi" w:eastAsia="Arial" w:hAnsiTheme="minorHAnsi" w:cstheme="minorHAnsi"/>
                <w:color w:val="000000"/>
                <w:sz w:val="20"/>
                <w:szCs w:val="20"/>
                <w:lang w:eastAsia="pl-PL"/>
              </w:rPr>
              <w:t xml:space="preserve"> RPO (Remote Power</w:t>
            </w:r>
            <w:r>
              <w:rPr>
                <w:rFonts w:asciiTheme="minorHAnsi" w:eastAsia="Arial" w:hAnsiTheme="minorHAnsi" w:cstheme="minorHAnsi"/>
                <w:color w:val="000000"/>
                <w:sz w:val="20"/>
                <w:szCs w:val="20"/>
                <w:lang w:eastAsia="pl-PL"/>
              </w:rPr>
              <w:t xml:space="preserve"> </w:t>
            </w:r>
            <w:r w:rsidRPr="004234FD">
              <w:rPr>
                <w:rFonts w:asciiTheme="minorHAnsi" w:eastAsia="Arial" w:hAnsiTheme="minorHAnsi" w:cstheme="minorHAnsi"/>
                <w:color w:val="000000"/>
                <w:sz w:val="20"/>
                <w:szCs w:val="20"/>
                <w:lang w:eastAsia="pl-PL"/>
              </w:rPr>
              <w:t>Off)</w:t>
            </w:r>
          </w:p>
        </w:tc>
      </w:tr>
      <w:tr w:rsidR="00397BE4" w14:paraId="3B57DF34"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F14CEA" w14:textId="250ED384"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Port SNMP</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2089EB" w14:textId="44D541C0"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 xml:space="preserve">Zainstalowana karta zarządzająca SNMP wyposażona w port RJ-45 </w:t>
            </w:r>
            <w:proofErr w:type="spellStart"/>
            <w:r w:rsidRPr="000B73A4">
              <w:rPr>
                <w:rFonts w:asciiTheme="minorHAnsi" w:eastAsia="Arial" w:hAnsiTheme="minorHAnsi" w:cstheme="minorHAnsi"/>
                <w:color w:val="000000"/>
                <w:sz w:val="20"/>
                <w:szCs w:val="20"/>
                <w:lang w:eastAsia="pl-PL"/>
              </w:rPr>
              <w:t>BaseT</w:t>
            </w:r>
            <w:proofErr w:type="spellEnd"/>
            <w:r w:rsidRPr="000B73A4">
              <w:rPr>
                <w:rFonts w:asciiTheme="minorHAnsi" w:eastAsia="Arial" w:hAnsiTheme="minorHAnsi" w:cstheme="minorHAnsi"/>
                <w:color w:val="000000"/>
                <w:sz w:val="20"/>
                <w:szCs w:val="20"/>
                <w:lang w:eastAsia="pl-PL"/>
              </w:rPr>
              <w:t xml:space="preserve"> </w:t>
            </w:r>
          </w:p>
        </w:tc>
      </w:tr>
      <w:tr w:rsidR="00397BE4" w14:paraId="408632FD"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1A97C5" w14:textId="44483193"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Waga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3D3E27" w14:textId="20A2B18A"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Max.</w:t>
            </w:r>
            <w:r>
              <w:rPr>
                <w:rFonts w:asciiTheme="minorHAnsi" w:eastAsia="Arial" w:hAnsiTheme="minorHAnsi" w:cstheme="minorHAnsi"/>
                <w:color w:val="000000"/>
                <w:sz w:val="20"/>
                <w:szCs w:val="20"/>
                <w:lang w:eastAsia="pl-PL"/>
              </w:rPr>
              <w:t xml:space="preserve"> </w:t>
            </w:r>
            <w:r w:rsidRPr="00EE6FA6">
              <w:rPr>
                <w:rFonts w:asciiTheme="minorHAnsi" w:eastAsia="Arial" w:hAnsiTheme="minorHAnsi" w:cstheme="minorHAnsi"/>
                <w:color w:val="000000"/>
                <w:sz w:val="20"/>
                <w:szCs w:val="20"/>
                <w:lang w:eastAsia="pl-PL"/>
              </w:rPr>
              <w:t>2</w:t>
            </w:r>
            <w:r w:rsidRPr="000B73A4">
              <w:rPr>
                <w:rFonts w:asciiTheme="minorHAnsi" w:eastAsia="Arial" w:hAnsiTheme="minorHAnsi" w:cstheme="minorHAnsi"/>
                <w:color w:val="000000"/>
                <w:sz w:val="20"/>
                <w:szCs w:val="20"/>
                <w:lang w:eastAsia="pl-PL"/>
              </w:rPr>
              <w:t>0kg</w:t>
            </w:r>
          </w:p>
        </w:tc>
      </w:tr>
      <w:tr w:rsidR="00397BE4" w14:paraId="593AE634"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EDF0F" w14:textId="1C81CC82" w:rsidR="00397BE4" w:rsidRDefault="00397BE4" w:rsidP="00397BE4">
            <w:pPr>
              <w:widowControl w:val="0"/>
              <w:spacing w:after="0" w:line="240" w:lineRule="auto"/>
              <w:rPr>
                <w:rFonts w:asciiTheme="minorHAnsi" w:hAnsiTheme="minorHAnsi" w:cstheme="minorHAnsi"/>
              </w:rPr>
            </w:pPr>
            <w:r>
              <w:rPr>
                <w:rFonts w:asciiTheme="minorHAnsi" w:eastAsia="Arial" w:hAnsiTheme="minorHAnsi" w:cstheme="minorHAnsi"/>
                <w:b/>
                <w:bCs/>
                <w:sz w:val="20"/>
                <w:szCs w:val="20"/>
                <w:lang w:eastAsia="pl-PL"/>
              </w:rPr>
              <w:t>Dokumentacja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049C6" w14:textId="3A8F54BE" w:rsidR="00397BE4" w:rsidRDefault="00397BE4" w:rsidP="00397BE4">
            <w:pPr>
              <w:widowControl w:val="0"/>
              <w:spacing w:after="0" w:line="240" w:lineRule="auto"/>
              <w:rPr>
                <w:rFonts w:asciiTheme="minorHAnsi" w:hAnsiTheme="minorHAnsi" w:cstheme="minorHAnsi"/>
              </w:rPr>
            </w:pPr>
            <w:r w:rsidRPr="004F6251">
              <w:rPr>
                <w:rFonts w:asciiTheme="minorHAnsi" w:eastAsiaTheme="minorHAnsi" w:hAnsiTheme="minorHAnsi" w:cstheme="minorHAnsi"/>
                <w:sz w:val="20"/>
                <w:szCs w:val="20"/>
              </w:rPr>
              <w:t>Zamawiający wymaga aby oferowany sprzęt posiadał dokumentację w języku polskim lub angielskim.</w:t>
            </w:r>
          </w:p>
        </w:tc>
      </w:tr>
      <w:tr w:rsidR="00397BE4" w14:paraId="07A47680"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9E3859" w14:textId="27B2DBBC"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Gwarancja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A4858E" w14:textId="77777777" w:rsidR="00397BE4" w:rsidRPr="000B73A4" w:rsidRDefault="00397BE4" w:rsidP="00397BE4">
            <w:pPr>
              <w:suppressAutoHyphens w:val="0"/>
              <w:spacing w:after="0" w:line="240" w:lineRule="auto"/>
              <w:rPr>
                <w:rFonts w:asciiTheme="minorHAnsi" w:eastAsiaTheme="minorHAnsi" w:hAnsiTheme="minorHAnsi" w:cstheme="minorHAnsi"/>
                <w:sz w:val="20"/>
                <w:szCs w:val="20"/>
              </w:rPr>
            </w:pPr>
            <w:r>
              <w:rPr>
                <w:rFonts w:asciiTheme="minorHAnsi" w:eastAsiaTheme="minorHAnsi" w:hAnsiTheme="minorHAnsi" w:cstheme="minorHAnsi"/>
                <w:sz w:val="20"/>
                <w:szCs w:val="20"/>
              </w:rPr>
              <w:t>3</w:t>
            </w:r>
            <w:r w:rsidRPr="004F6251">
              <w:rPr>
                <w:rFonts w:asciiTheme="minorHAnsi" w:eastAsiaTheme="minorHAnsi" w:hAnsiTheme="minorHAnsi" w:cstheme="minorHAnsi"/>
                <w:sz w:val="20"/>
                <w:szCs w:val="20"/>
              </w:rPr>
              <w:t>-letnia gwarancja producenta w miejscu instalacji świadczona w trybie NBD (8x5).</w:t>
            </w:r>
            <w:r w:rsidRPr="000B73A4">
              <w:rPr>
                <w:rFonts w:asciiTheme="minorHAnsi" w:eastAsiaTheme="minorHAnsi" w:hAnsiTheme="minorHAnsi" w:cstheme="minorHAnsi"/>
                <w:sz w:val="20"/>
                <w:szCs w:val="20"/>
              </w:rPr>
              <w:t xml:space="preserve"> Czas reakcji serwisu w miejscu instalacji to kolejny dzień roboczy. Możliwość zgłoszenia awarii przez 24 godziny na dobę</w:t>
            </w:r>
            <w:r>
              <w:rPr>
                <w:rFonts w:asciiTheme="minorHAnsi" w:eastAsiaTheme="minorHAnsi" w:hAnsiTheme="minorHAnsi" w:cstheme="minorHAnsi"/>
                <w:sz w:val="20"/>
                <w:szCs w:val="20"/>
              </w:rPr>
              <w:t>.</w:t>
            </w:r>
          </w:p>
          <w:p w14:paraId="27E497E8" w14:textId="158DC86A" w:rsidR="00397BE4" w:rsidRDefault="00397BE4" w:rsidP="00397BE4">
            <w:pPr>
              <w:widowControl w:val="0"/>
              <w:spacing w:after="0" w:line="240" w:lineRule="auto"/>
              <w:rPr>
                <w:rFonts w:asciiTheme="minorHAnsi" w:hAnsiTheme="minorHAnsi" w:cstheme="minorHAnsi"/>
              </w:rPr>
            </w:pPr>
          </w:p>
        </w:tc>
      </w:tr>
    </w:tbl>
    <w:p w14:paraId="03F643AA" w14:textId="77777777" w:rsidR="00581C0B" w:rsidRDefault="00581C0B">
      <w:pPr>
        <w:pStyle w:val="Styl2"/>
        <w:ind w:firstLine="0"/>
        <w:rPr>
          <w:rFonts w:asciiTheme="minorHAnsi" w:hAnsiTheme="minorHAnsi"/>
        </w:rPr>
      </w:pPr>
    </w:p>
    <w:p w14:paraId="198E7CAB" w14:textId="77777777" w:rsidR="00581C0B" w:rsidRDefault="00581C0B">
      <w:pPr>
        <w:pStyle w:val="Styl2"/>
        <w:ind w:firstLine="0"/>
        <w:rPr>
          <w:rFonts w:asciiTheme="minorHAnsi" w:hAnsiTheme="minorHAnsi"/>
        </w:rPr>
      </w:pPr>
    </w:p>
    <w:p w14:paraId="0A517089" w14:textId="77777777" w:rsidR="00581C0B" w:rsidRDefault="00F06599" w:rsidP="00DA2DDB">
      <w:pPr>
        <w:pStyle w:val="Nagwek3"/>
        <w:numPr>
          <w:ilvl w:val="2"/>
          <w:numId w:val="161"/>
        </w:numPr>
        <w:spacing w:before="120" w:after="120" w:line="264" w:lineRule="auto"/>
      </w:pPr>
      <w:bookmarkStart w:id="151" w:name="_Toc76060557"/>
      <w:r>
        <w:t>Szafa serwerowa 42U – 1 szt.</w:t>
      </w:r>
      <w:bookmarkEnd w:id="151"/>
    </w:p>
    <w:tbl>
      <w:tblPr>
        <w:tblW w:w="9120" w:type="dxa"/>
        <w:jc w:val="center"/>
        <w:tblLayout w:type="fixed"/>
        <w:tblCellMar>
          <w:top w:w="55" w:type="dxa"/>
          <w:left w:w="55" w:type="dxa"/>
          <w:bottom w:w="55" w:type="dxa"/>
        </w:tblCellMar>
        <w:tblLook w:val="0000" w:firstRow="0" w:lastRow="0" w:firstColumn="0" w:lastColumn="0" w:noHBand="0" w:noVBand="0"/>
      </w:tblPr>
      <w:tblGrid>
        <w:gridCol w:w="2042"/>
        <w:gridCol w:w="7078"/>
      </w:tblGrid>
      <w:tr w:rsidR="00581C0B" w14:paraId="7CED6F7C" w14:textId="77777777" w:rsidTr="00397BE4">
        <w:trPr>
          <w:trHeight w:val="300"/>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CCFFFF"/>
          </w:tcPr>
          <w:p w14:paraId="7156E506" w14:textId="77777777" w:rsidR="00581C0B" w:rsidRDefault="00F06599" w:rsidP="00397BE4">
            <w:pPr>
              <w:widowControl w:val="0"/>
              <w:spacing w:after="0" w:line="240" w:lineRule="auto"/>
              <w:jc w:val="center"/>
              <w:rPr>
                <w:rFonts w:asciiTheme="minorHAnsi" w:hAnsiTheme="minorHAnsi" w:cstheme="minorHAnsi"/>
              </w:rPr>
            </w:pPr>
            <w:r>
              <w:rPr>
                <w:rFonts w:cstheme="minorHAnsi"/>
                <w:b/>
                <w:bCs/>
                <w:sz w:val="20"/>
                <w:szCs w:val="20"/>
              </w:rPr>
              <w:t>Komponent</w:t>
            </w:r>
          </w:p>
        </w:tc>
        <w:tc>
          <w:tcPr>
            <w:tcW w:w="7078" w:type="dxa"/>
            <w:tcBorders>
              <w:top w:val="single" w:sz="4" w:space="0" w:color="000000"/>
              <w:left w:val="single" w:sz="4" w:space="0" w:color="000000"/>
              <w:bottom w:val="single" w:sz="4" w:space="0" w:color="000000"/>
              <w:right w:val="single" w:sz="4" w:space="0" w:color="000000"/>
            </w:tcBorders>
            <w:shd w:val="clear" w:color="auto" w:fill="CCFFFF"/>
          </w:tcPr>
          <w:p w14:paraId="2D9D0C4B" w14:textId="77777777" w:rsidR="00581C0B" w:rsidRDefault="00F06599" w:rsidP="00397BE4">
            <w:pPr>
              <w:widowControl w:val="0"/>
              <w:spacing w:after="0" w:line="240" w:lineRule="auto"/>
              <w:jc w:val="center"/>
              <w:rPr>
                <w:rFonts w:asciiTheme="minorHAnsi" w:hAnsiTheme="minorHAnsi" w:cstheme="minorHAnsi"/>
              </w:rPr>
            </w:pPr>
            <w:r>
              <w:rPr>
                <w:rFonts w:cstheme="minorHAnsi"/>
                <w:b/>
                <w:bCs/>
                <w:sz w:val="20"/>
                <w:szCs w:val="20"/>
              </w:rPr>
              <w:t>Minimalne wymagania</w:t>
            </w:r>
          </w:p>
        </w:tc>
      </w:tr>
      <w:tr w:rsidR="00397BE4" w14:paraId="0D92610B"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3BDAEADF" w14:textId="5E0282BE"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Wysokość nominalna</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58714C8B" w14:textId="215EA7FD"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Min. 42U</w:t>
            </w:r>
          </w:p>
        </w:tc>
      </w:tr>
      <w:tr w:rsidR="00397BE4" w14:paraId="1850CCB9"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43A18FBA" w14:textId="475F5D24"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Szerokość zewnętrzna</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2813BD45" w14:textId="30850BD1"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Min. 800mm</w:t>
            </w:r>
          </w:p>
        </w:tc>
      </w:tr>
      <w:tr w:rsidR="00397BE4" w14:paraId="2FBF9985"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6ECA81B6" w14:textId="7B230D51"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Głębokość zewnętrzna</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69DF1F45" w14:textId="0AC2C5B4"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Min. 1200mm</w:t>
            </w:r>
          </w:p>
        </w:tc>
      </w:tr>
      <w:tr w:rsidR="00397BE4" w14:paraId="375504EC"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64715C08" w14:textId="6D2745CE"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Głębokość montażowa</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6BE47B24" w14:textId="16ADF19D"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Min. 8</w:t>
            </w:r>
            <w:r>
              <w:rPr>
                <w:rFonts w:asciiTheme="minorHAnsi" w:eastAsiaTheme="minorHAnsi" w:hAnsiTheme="minorHAnsi" w:cstheme="minorHAnsi"/>
                <w:sz w:val="20"/>
                <w:szCs w:val="20"/>
              </w:rPr>
              <w:t>0</w:t>
            </w:r>
            <w:r w:rsidRPr="000B73A4">
              <w:rPr>
                <w:rFonts w:asciiTheme="minorHAnsi" w:eastAsiaTheme="minorHAnsi" w:hAnsiTheme="minorHAnsi" w:cstheme="minorHAnsi"/>
                <w:sz w:val="20"/>
                <w:szCs w:val="20"/>
              </w:rPr>
              <w:t>0mm</w:t>
            </w:r>
          </w:p>
        </w:tc>
      </w:tr>
      <w:tr w:rsidR="00397BE4" w14:paraId="32777B39"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53AA9A7D" w14:textId="2A1ADE97"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Kolor</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52F5958F" w14:textId="63DA166D"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Czarny RAL9004</w:t>
            </w:r>
          </w:p>
        </w:tc>
      </w:tr>
      <w:tr w:rsidR="00397BE4" w14:paraId="1E33296E"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2CBEFF3E" w14:textId="409B500E"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Maksymalna nośność</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3652B694" w14:textId="215AF79D"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sz w:val="20"/>
                <w:szCs w:val="20"/>
              </w:rPr>
              <w:t>11</w:t>
            </w:r>
            <w:r w:rsidRPr="000B73A4">
              <w:rPr>
                <w:rFonts w:asciiTheme="minorHAnsi" w:eastAsiaTheme="minorHAnsi" w:hAnsiTheme="minorHAnsi" w:cstheme="minorHAnsi"/>
                <w:sz w:val="20"/>
                <w:szCs w:val="20"/>
              </w:rPr>
              <w:t>00</w:t>
            </w:r>
            <w:r>
              <w:rPr>
                <w:rFonts w:asciiTheme="minorHAnsi" w:eastAsiaTheme="minorHAnsi" w:hAnsiTheme="minorHAnsi" w:cstheme="minorHAnsi"/>
                <w:sz w:val="20"/>
                <w:szCs w:val="20"/>
              </w:rPr>
              <w:t xml:space="preserve"> </w:t>
            </w:r>
            <w:r w:rsidRPr="000B73A4">
              <w:rPr>
                <w:rFonts w:asciiTheme="minorHAnsi" w:eastAsiaTheme="minorHAnsi" w:hAnsiTheme="minorHAnsi" w:cstheme="minorHAnsi"/>
                <w:sz w:val="20"/>
                <w:szCs w:val="20"/>
              </w:rPr>
              <w:t>kg</w:t>
            </w:r>
          </w:p>
        </w:tc>
      </w:tr>
      <w:tr w:rsidR="00397BE4" w14:paraId="3722470F"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2BC91663" w14:textId="39DA034C"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Drzwi przednie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4D8309F8" w14:textId="7BBD5C76"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Perforowane stalowe z zamkiem</w:t>
            </w:r>
          </w:p>
        </w:tc>
      </w:tr>
      <w:tr w:rsidR="00397BE4" w14:paraId="76A5F428"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33B70055" w14:textId="2A91239D"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Drzwi tylne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0E949F0A" w14:textId="1D10048C"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Dwuskrzydłowe perforowane stalowe z zamkiem</w:t>
            </w:r>
          </w:p>
        </w:tc>
      </w:tr>
      <w:tr w:rsidR="00397BE4" w14:paraId="1E8D1E2D"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3381F4AC" w14:textId="0A8B1F6B"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Panele boczne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1B942CF3" w14:textId="1640F3F6"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 xml:space="preserve">Pełne stalowe demontowane na zatrzaskach </w:t>
            </w:r>
          </w:p>
        </w:tc>
      </w:tr>
      <w:tr w:rsidR="00397BE4" w14:paraId="71BDDB0C"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04DBBB72" w14:textId="54DBDEA9"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Przepusty kablowe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7CB2C85F" w14:textId="11F9DF60"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Sufitowy i podłogowy</w:t>
            </w:r>
          </w:p>
        </w:tc>
      </w:tr>
      <w:tr w:rsidR="00397BE4" w14:paraId="6CDC2239"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5B691867" w14:textId="39FB2185" w:rsidR="00397BE4" w:rsidRDefault="00397BE4" w:rsidP="00397BE4">
            <w:pPr>
              <w:widowControl w:val="0"/>
              <w:spacing w:after="0" w:line="240" w:lineRule="auto"/>
              <w:rPr>
                <w:rFonts w:asciiTheme="minorHAnsi" w:hAnsiTheme="minorHAnsi" w:cstheme="minorHAnsi"/>
              </w:rPr>
            </w:pPr>
            <w:proofErr w:type="spellStart"/>
            <w:r w:rsidRPr="000B73A4">
              <w:rPr>
                <w:rFonts w:asciiTheme="minorHAnsi" w:eastAsiaTheme="minorHAnsi" w:hAnsiTheme="minorHAnsi" w:cstheme="minorHAnsi"/>
                <w:b/>
                <w:bCs/>
                <w:sz w:val="20"/>
                <w:szCs w:val="20"/>
              </w:rPr>
              <w:t>Organizer</w:t>
            </w:r>
            <w:proofErr w:type="spellEnd"/>
            <w:r w:rsidRPr="000B73A4">
              <w:rPr>
                <w:rFonts w:asciiTheme="minorHAnsi" w:eastAsiaTheme="minorHAnsi" w:hAnsiTheme="minorHAnsi" w:cstheme="minorHAnsi"/>
                <w:b/>
                <w:bCs/>
                <w:sz w:val="20"/>
                <w:szCs w:val="20"/>
              </w:rPr>
              <w:t xml:space="preserve"> kabli</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7241B545" w14:textId="77777777" w:rsidR="00397BE4" w:rsidRPr="000B73A4" w:rsidRDefault="00397BE4" w:rsidP="00397BE4">
            <w:pPr>
              <w:suppressAutoHyphens w:val="0"/>
              <w:spacing w:after="0" w:line="240" w:lineRule="auto"/>
              <w:rPr>
                <w:rFonts w:asciiTheme="minorHAnsi" w:eastAsiaTheme="minorHAnsi" w:hAnsiTheme="minorHAnsi" w:cstheme="minorHAnsi"/>
                <w:sz w:val="20"/>
                <w:szCs w:val="20"/>
              </w:rPr>
            </w:pPr>
            <w:r w:rsidRPr="00EE6FA6">
              <w:rPr>
                <w:rFonts w:asciiTheme="minorHAnsi" w:eastAsiaTheme="minorHAnsi" w:hAnsiTheme="minorHAnsi" w:cstheme="minorHAnsi"/>
                <w:sz w:val="20"/>
                <w:szCs w:val="20"/>
              </w:rPr>
              <w:t>3</w:t>
            </w:r>
            <w:r>
              <w:rPr>
                <w:rFonts w:asciiTheme="minorHAnsi" w:eastAsiaTheme="minorHAnsi" w:hAnsiTheme="minorHAnsi" w:cstheme="minorHAnsi"/>
                <w:sz w:val="20"/>
                <w:szCs w:val="20"/>
              </w:rPr>
              <w:t xml:space="preserve"> </w:t>
            </w:r>
            <w:r w:rsidRPr="000B73A4">
              <w:rPr>
                <w:rFonts w:asciiTheme="minorHAnsi" w:eastAsiaTheme="minorHAnsi" w:hAnsiTheme="minorHAnsi" w:cstheme="minorHAnsi"/>
                <w:sz w:val="20"/>
                <w:szCs w:val="20"/>
              </w:rPr>
              <w:t>szt</w:t>
            </w:r>
            <w:r>
              <w:rPr>
                <w:rFonts w:asciiTheme="minorHAnsi" w:eastAsiaTheme="minorHAnsi" w:hAnsiTheme="minorHAnsi" w:cstheme="minorHAnsi"/>
                <w:sz w:val="20"/>
                <w:szCs w:val="20"/>
              </w:rPr>
              <w:t>.</w:t>
            </w:r>
            <w:r w:rsidRPr="000B73A4">
              <w:rPr>
                <w:rFonts w:asciiTheme="minorHAnsi" w:eastAsiaTheme="minorHAnsi" w:hAnsiTheme="minorHAnsi" w:cstheme="minorHAnsi"/>
                <w:sz w:val="20"/>
                <w:szCs w:val="20"/>
              </w:rPr>
              <w:t xml:space="preserve"> </w:t>
            </w:r>
            <w:proofErr w:type="spellStart"/>
            <w:r w:rsidRPr="000B73A4">
              <w:rPr>
                <w:rFonts w:asciiTheme="minorHAnsi" w:eastAsiaTheme="minorHAnsi" w:hAnsiTheme="minorHAnsi" w:cstheme="minorHAnsi"/>
                <w:sz w:val="20"/>
                <w:szCs w:val="20"/>
              </w:rPr>
              <w:t>organizera</w:t>
            </w:r>
            <w:proofErr w:type="spellEnd"/>
            <w:r w:rsidRPr="000B73A4">
              <w:rPr>
                <w:rFonts w:asciiTheme="minorHAnsi" w:eastAsiaTheme="minorHAnsi" w:hAnsiTheme="minorHAnsi" w:cstheme="minorHAnsi"/>
                <w:sz w:val="20"/>
                <w:szCs w:val="20"/>
              </w:rPr>
              <w:t xml:space="preserve"> kabli poziomego 1U</w:t>
            </w:r>
          </w:p>
          <w:p w14:paraId="69DA0AC5" w14:textId="5DD3FC9E"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sz w:val="20"/>
                <w:szCs w:val="20"/>
              </w:rPr>
              <w:t>3</w:t>
            </w:r>
            <w:r>
              <w:rPr>
                <w:rFonts w:asciiTheme="minorHAnsi" w:eastAsiaTheme="minorHAnsi" w:hAnsiTheme="minorHAnsi" w:cstheme="minorHAnsi"/>
                <w:sz w:val="20"/>
                <w:szCs w:val="20"/>
              </w:rPr>
              <w:t xml:space="preserve"> </w:t>
            </w:r>
            <w:r w:rsidRPr="000B73A4">
              <w:rPr>
                <w:rFonts w:asciiTheme="minorHAnsi" w:eastAsiaTheme="minorHAnsi" w:hAnsiTheme="minorHAnsi" w:cstheme="minorHAnsi"/>
                <w:sz w:val="20"/>
                <w:szCs w:val="20"/>
              </w:rPr>
              <w:t>szt</w:t>
            </w:r>
            <w:r>
              <w:rPr>
                <w:rFonts w:asciiTheme="minorHAnsi" w:eastAsiaTheme="minorHAnsi" w:hAnsiTheme="minorHAnsi" w:cstheme="minorHAnsi"/>
                <w:sz w:val="20"/>
                <w:szCs w:val="20"/>
              </w:rPr>
              <w:t>.</w:t>
            </w:r>
            <w:r w:rsidRPr="000B73A4">
              <w:rPr>
                <w:rFonts w:asciiTheme="minorHAnsi" w:eastAsiaTheme="minorHAnsi" w:hAnsiTheme="minorHAnsi" w:cstheme="minorHAnsi"/>
                <w:sz w:val="20"/>
                <w:szCs w:val="20"/>
              </w:rPr>
              <w:t xml:space="preserve"> panelu szczotkowego </w:t>
            </w:r>
            <w:r>
              <w:rPr>
                <w:rFonts w:asciiTheme="minorHAnsi" w:eastAsiaTheme="minorHAnsi" w:hAnsiTheme="minorHAnsi" w:cstheme="minorHAnsi"/>
                <w:sz w:val="20"/>
                <w:szCs w:val="20"/>
              </w:rPr>
              <w:t>1U</w:t>
            </w:r>
          </w:p>
        </w:tc>
      </w:tr>
      <w:tr w:rsidR="00397BE4" w14:paraId="7A7EBC57"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39FF8242" w14:textId="288F309C"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P</w:t>
            </w:r>
            <w:r w:rsidRPr="00EE6FA6">
              <w:rPr>
                <w:rFonts w:asciiTheme="minorHAnsi" w:eastAsiaTheme="minorHAnsi" w:hAnsiTheme="minorHAnsi" w:cstheme="minorHAnsi"/>
                <w:b/>
                <w:bCs/>
                <w:sz w:val="20"/>
                <w:szCs w:val="20"/>
              </w:rPr>
              <w:t>ó</w:t>
            </w:r>
            <w:r w:rsidRPr="000B73A4">
              <w:rPr>
                <w:rFonts w:asciiTheme="minorHAnsi" w:eastAsiaTheme="minorHAnsi" w:hAnsiTheme="minorHAnsi" w:cstheme="minorHAnsi"/>
                <w:b/>
                <w:bCs/>
                <w:sz w:val="20"/>
                <w:szCs w:val="20"/>
              </w:rPr>
              <w:t>łki</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1A34E696" w14:textId="1848AA24"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sz w:val="20"/>
                <w:szCs w:val="20"/>
              </w:rPr>
              <w:t>2 półki stałe</w:t>
            </w:r>
          </w:p>
        </w:tc>
      </w:tr>
      <w:tr w:rsidR="00397BE4" w14:paraId="71E7DE73"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33B2E23C" w14:textId="36B3D5E9"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b/>
                <w:bCs/>
                <w:sz w:val="20"/>
                <w:szCs w:val="20"/>
              </w:rPr>
              <w:t>Listwa zasilająca</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709DD456" w14:textId="2C221347"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sz w:val="20"/>
                <w:szCs w:val="20"/>
              </w:rPr>
              <w:t>Listwa zasilająca posiadająca 8</w:t>
            </w:r>
            <w:r>
              <w:rPr>
                <w:rFonts w:asciiTheme="minorHAnsi" w:eastAsiaTheme="minorHAnsi" w:hAnsiTheme="minorHAnsi" w:cstheme="minorHAnsi"/>
                <w:sz w:val="20"/>
                <w:szCs w:val="20"/>
              </w:rPr>
              <w:t xml:space="preserve"> gniazd</w:t>
            </w:r>
            <w:r w:rsidRPr="00EE6FA6">
              <w:rPr>
                <w:rFonts w:asciiTheme="minorHAnsi" w:eastAsiaTheme="minorHAnsi" w:hAnsiTheme="minorHAnsi" w:cstheme="minorHAnsi"/>
                <w:sz w:val="20"/>
                <w:szCs w:val="20"/>
              </w:rPr>
              <w:t xml:space="preserve"> 230VAC; 16A z kablem zasilającym min. 2</w:t>
            </w:r>
            <w:r>
              <w:rPr>
                <w:rFonts w:asciiTheme="minorHAnsi" w:eastAsiaTheme="minorHAnsi" w:hAnsiTheme="minorHAnsi" w:cstheme="minorHAnsi"/>
                <w:sz w:val="20"/>
                <w:szCs w:val="20"/>
              </w:rPr>
              <w:t xml:space="preserve"> </w:t>
            </w:r>
            <w:r w:rsidRPr="00EE6FA6">
              <w:rPr>
                <w:rFonts w:asciiTheme="minorHAnsi" w:eastAsiaTheme="minorHAnsi" w:hAnsiTheme="minorHAnsi" w:cstheme="minorHAnsi"/>
                <w:sz w:val="20"/>
                <w:szCs w:val="20"/>
              </w:rPr>
              <w:t>m</w:t>
            </w:r>
            <w:r>
              <w:rPr>
                <w:rFonts w:asciiTheme="minorHAnsi" w:eastAsiaTheme="minorHAnsi" w:hAnsiTheme="minorHAnsi" w:cstheme="minorHAnsi"/>
                <w:sz w:val="20"/>
                <w:szCs w:val="20"/>
              </w:rPr>
              <w:t>etry.</w:t>
            </w:r>
          </w:p>
        </w:tc>
      </w:tr>
      <w:tr w:rsidR="00397BE4" w14:paraId="62E86432"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063322F9" w14:textId="324A5725"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Zestaw montażowy</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72D14F9E" w14:textId="68FE03CD"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40 szt.</w:t>
            </w:r>
          </w:p>
        </w:tc>
      </w:tr>
      <w:tr w:rsidR="00397BE4" w14:paraId="06F1DBA0"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14E6B208" w14:textId="73E4B5BF"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b/>
                <w:bCs/>
                <w:sz w:val="20"/>
                <w:szCs w:val="20"/>
              </w:rPr>
              <w:t>Oświetlenie LED</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71488A63" w14:textId="281D5E45"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sz w:val="20"/>
                <w:szCs w:val="20"/>
              </w:rPr>
              <w:t>Zamontowane z tyłu szafy pod sufitem oświetlenie LED włączane i wyłączane poprzez otwarcie i zamknięcie drzwi tylnych</w:t>
            </w:r>
          </w:p>
        </w:tc>
      </w:tr>
      <w:tr w:rsidR="00397BE4" w14:paraId="1B75E708"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0B1BDE10" w14:textId="09B6368A"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Dodatkowe informacje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4722C1E9" w14:textId="2E570BD3"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 xml:space="preserve">- </w:t>
            </w:r>
            <w:r w:rsidRPr="00EE6FA6">
              <w:rPr>
                <w:rFonts w:asciiTheme="minorHAnsi" w:eastAsiaTheme="minorHAnsi" w:hAnsiTheme="minorHAnsi" w:cstheme="minorHAnsi"/>
                <w:sz w:val="20"/>
                <w:szCs w:val="20"/>
              </w:rPr>
              <w:t>N</w:t>
            </w:r>
            <w:r w:rsidRPr="000B73A4">
              <w:rPr>
                <w:rFonts w:asciiTheme="minorHAnsi" w:eastAsiaTheme="minorHAnsi" w:hAnsiTheme="minorHAnsi" w:cstheme="minorHAnsi"/>
                <w:sz w:val="20"/>
                <w:szCs w:val="20"/>
              </w:rPr>
              <w:t>óżki i kółka</w:t>
            </w:r>
            <w:r w:rsidRPr="000B73A4">
              <w:rPr>
                <w:rFonts w:asciiTheme="minorHAnsi" w:eastAsiaTheme="minorHAnsi" w:hAnsiTheme="minorHAnsi" w:cstheme="minorHAnsi"/>
                <w:sz w:val="20"/>
                <w:szCs w:val="20"/>
              </w:rPr>
              <w:br/>
              <w:t>- Stal walcowana na zimno</w:t>
            </w:r>
            <w:r w:rsidRPr="000B73A4">
              <w:rPr>
                <w:rFonts w:asciiTheme="minorHAnsi" w:eastAsiaTheme="minorHAnsi" w:hAnsiTheme="minorHAnsi" w:cstheme="minorHAnsi"/>
                <w:sz w:val="20"/>
                <w:szCs w:val="20"/>
              </w:rPr>
              <w:br/>
              <w:t>- Wykończenie powierzchni:</w:t>
            </w:r>
            <w:r w:rsidRPr="00EE6FA6">
              <w:rPr>
                <w:rFonts w:asciiTheme="minorHAnsi" w:eastAsiaTheme="minorHAnsi" w:hAnsiTheme="minorHAnsi" w:cstheme="minorHAnsi"/>
                <w:sz w:val="20"/>
                <w:szCs w:val="20"/>
              </w:rPr>
              <w:t xml:space="preserve"> </w:t>
            </w:r>
            <w:r w:rsidRPr="000B73A4">
              <w:rPr>
                <w:rFonts w:asciiTheme="minorHAnsi" w:eastAsiaTheme="minorHAnsi" w:hAnsiTheme="minorHAnsi" w:cstheme="minorHAnsi"/>
                <w:sz w:val="20"/>
                <w:szCs w:val="20"/>
              </w:rPr>
              <w:t>malowanie proszkowe</w:t>
            </w:r>
          </w:p>
        </w:tc>
      </w:tr>
      <w:tr w:rsidR="00397BE4" w14:paraId="315C8B33"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390CEDBB" w14:textId="5C6D6043" w:rsidR="00397BE4" w:rsidRDefault="00397BE4" w:rsidP="00397BE4">
            <w:pPr>
              <w:widowControl w:val="0"/>
              <w:spacing w:after="0" w:line="240" w:lineRule="auto"/>
              <w:rPr>
                <w:rFonts w:asciiTheme="minorHAnsi" w:hAnsiTheme="minorHAnsi" w:cstheme="minorHAnsi"/>
              </w:rPr>
            </w:pPr>
            <w:r>
              <w:rPr>
                <w:rFonts w:asciiTheme="minorHAnsi" w:eastAsiaTheme="minorHAnsi" w:hAnsiTheme="minorHAnsi" w:cstheme="minorHAnsi"/>
                <w:b/>
                <w:bCs/>
                <w:sz w:val="20"/>
                <w:szCs w:val="20"/>
              </w:rPr>
              <w:t>Gwarancja</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4008EC43" w14:textId="6B12D689" w:rsidR="00397BE4" w:rsidRDefault="00397BE4" w:rsidP="00397BE4">
            <w:pPr>
              <w:widowControl w:val="0"/>
              <w:spacing w:after="0" w:line="240" w:lineRule="auto"/>
              <w:rPr>
                <w:rFonts w:asciiTheme="minorHAnsi" w:hAnsiTheme="minorHAnsi" w:cstheme="minorHAnsi"/>
              </w:rPr>
            </w:pPr>
            <w:r>
              <w:rPr>
                <w:rFonts w:asciiTheme="minorHAnsi" w:eastAsiaTheme="minorHAnsi" w:hAnsiTheme="minorHAnsi" w:cstheme="minorHAnsi"/>
                <w:sz w:val="20"/>
                <w:szCs w:val="20"/>
              </w:rPr>
              <w:t>Minimum 24 miesięczna gwarancja producenta.</w:t>
            </w:r>
          </w:p>
        </w:tc>
      </w:tr>
    </w:tbl>
    <w:p w14:paraId="16376078" w14:textId="101BE248" w:rsidR="00581C0B" w:rsidRPr="00397BE4" w:rsidRDefault="00581C0B" w:rsidP="00397BE4">
      <w:pPr>
        <w:spacing w:after="0" w:line="240" w:lineRule="auto"/>
        <w:rPr>
          <w:rFonts w:ascii="Calibri Light" w:eastAsia="Times New Roman" w:hAnsi="Calibri Light"/>
          <w:b/>
          <w:bCs/>
          <w:color w:val="2E74B5"/>
          <w:sz w:val="32"/>
          <w:szCs w:val="28"/>
          <w:lang w:eastAsia="pl-PL"/>
        </w:rPr>
      </w:pPr>
    </w:p>
    <w:sectPr w:rsidR="00581C0B" w:rsidRPr="00397BE4">
      <w:headerReference w:type="default" r:id="rId11"/>
      <w:footerReference w:type="default" r:id="rId12"/>
      <w:pgSz w:w="11906" w:h="16838"/>
      <w:pgMar w:top="1418" w:right="1418" w:bottom="1418" w:left="1418" w:header="142" w:footer="709" w:gutter="0"/>
      <w:cols w:space="708"/>
      <w:formProt w:val="0"/>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4573" w14:textId="77777777" w:rsidR="002C2440" w:rsidRDefault="002C2440">
      <w:pPr>
        <w:spacing w:after="0" w:line="240" w:lineRule="auto"/>
      </w:pPr>
      <w:r>
        <w:separator/>
      </w:r>
    </w:p>
  </w:endnote>
  <w:endnote w:type="continuationSeparator" w:id="0">
    <w:p w14:paraId="46A27DC1" w14:textId="77777777" w:rsidR="002C2440" w:rsidRDefault="002C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altName w:val="Times New Roman"/>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EUAlbertina">
    <w:altName w:val="Cambria"/>
    <w:panose1 w:val="00000000000000000000"/>
    <w:charset w:val="00"/>
    <w:family w:val="roman"/>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Book-Antiqua">
    <w:altName w:val="Calibri"/>
    <w:panose1 w:val="00000000000000000000"/>
    <w:charset w:val="00"/>
    <w:family w:val="swiss"/>
    <w:notTrueType/>
    <w:pitch w:val="default"/>
    <w:sig w:usb0="00000003" w:usb1="00000000" w:usb2="00000000" w:usb3="00000000" w:csb0="00000001" w:csb1="00000000"/>
  </w:font>
  <w:font w:name="F">
    <w:altName w:val="Cambria"/>
    <w:charset w:val="00"/>
    <w:family w:val="auto"/>
    <w:pitch w:val="variable"/>
  </w:font>
  <w:font w:name="Calibri-Italic">
    <w:altName w:val="Calibri"/>
    <w:panose1 w:val="00000000000000000000"/>
    <w:charset w:val="00"/>
    <w:family w:val="roman"/>
    <w:notTrueType/>
    <w:pitch w:val="default"/>
  </w:font>
  <w:font w:name="ArialNarrow">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B3F8" w14:textId="77777777" w:rsidR="00AE2713" w:rsidRDefault="00AE2713">
    <w:pPr>
      <w:pStyle w:val="Stopka"/>
      <w:pBdr>
        <w:top w:val="single" w:sz="4" w:space="1" w:color="00000A"/>
      </w:pBdr>
      <w:jc w:val="center"/>
      <w:rPr>
        <w:rFonts w:cs="Calibri"/>
        <w:sz w:val="16"/>
        <w:szCs w:val="16"/>
      </w:rPr>
    </w:pPr>
  </w:p>
  <w:p w14:paraId="3CC02755" w14:textId="77777777" w:rsidR="00AE2713" w:rsidRDefault="00AE2713">
    <w:pPr>
      <w:pStyle w:val="Stopka"/>
      <w:pBdr>
        <w:top w:val="single" w:sz="4" w:space="1" w:color="00000A"/>
      </w:pBdr>
      <w:jc w:val="center"/>
    </w:pPr>
    <w:r>
      <w:rPr>
        <w:rFonts w:cs="Calibri"/>
        <w:sz w:val="16"/>
        <w:szCs w:val="16"/>
      </w:rPr>
      <w:t xml:space="preserve">Strona </w:t>
    </w:r>
    <w:r>
      <w:fldChar w:fldCharType="begin"/>
    </w:r>
    <w:r>
      <w:instrText>PAGE</w:instrText>
    </w:r>
    <w:r>
      <w:fldChar w:fldCharType="separate"/>
    </w:r>
    <w:r w:rsidR="005F7B6A">
      <w:rPr>
        <w:noProof/>
      </w:rPr>
      <w:t>121</w:t>
    </w:r>
    <w:r>
      <w:fldChar w:fldCharType="end"/>
    </w:r>
    <w:r>
      <w:rPr>
        <w:rFonts w:cs="Calibri"/>
        <w:sz w:val="16"/>
        <w:szCs w:val="16"/>
      </w:rPr>
      <w:t xml:space="preserve"> z </w:t>
    </w:r>
    <w:r>
      <w:fldChar w:fldCharType="begin"/>
    </w:r>
    <w:r>
      <w:instrText>NUMPAGES</w:instrText>
    </w:r>
    <w:r>
      <w:fldChar w:fldCharType="separate"/>
    </w:r>
    <w:r w:rsidR="005F7B6A">
      <w:rPr>
        <w:noProof/>
      </w:rPr>
      <w:t>121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936BE" w14:textId="77777777" w:rsidR="002C2440" w:rsidRDefault="002C2440">
      <w:pPr>
        <w:rPr>
          <w:sz w:val="12"/>
        </w:rPr>
      </w:pPr>
    </w:p>
  </w:footnote>
  <w:footnote w:type="continuationSeparator" w:id="0">
    <w:p w14:paraId="77102E8D" w14:textId="77777777" w:rsidR="002C2440" w:rsidRDefault="002C2440">
      <w:pPr>
        <w:rPr>
          <w:sz w:val="12"/>
        </w:rPr>
      </w:pPr>
    </w:p>
  </w:footnote>
  <w:footnote w:id="1">
    <w:p w14:paraId="51EF7137" w14:textId="294E7BAB" w:rsidR="00AE2713" w:rsidRDefault="00AE2713">
      <w:pPr>
        <w:pStyle w:val="Tekstprzypisudolnego"/>
      </w:pPr>
      <w:r>
        <w:rPr>
          <w:rStyle w:val="Odwoanieprzypisudolnego"/>
        </w:rPr>
        <w:footnoteRef/>
      </w:r>
      <w:r>
        <w:t xml:space="preserve"> </w:t>
      </w:r>
      <w:r w:rsidRPr="00146455">
        <w:rPr>
          <w:sz w:val="18"/>
          <w:szCs w:val="18"/>
        </w:rPr>
        <w:t>Wszystkie terminy dotyczą realizacji poszczególnych etapów, oznaczają dni kalendarzowe i są terminami maksymalnymi.</w:t>
      </w:r>
    </w:p>
  </w:footnote>
  <w:footnote w:id="2">
    <w:p w14:paraId="4F92702C" w14:textId="1D86ED68" w:rsidR="00AE2713" w:rsidRDefault="00AE2713" w:rsidP="000F25B0">
      <w:pPr>
        <w:pStyle w:val="Tekstprzypisudolnego"/>
        <w:jc w:val="both"/>
      </w:pPr>
      <w:r>
        <w:rPr>
          <w:rStyle w:val="Odwoanieprzypisudolnego"/>
        </w:rPr>
        <w:footnoteRef/>
      </w:r>
      <w:r w:rsidRPr="000F25B0">
        <w:rPr>
          <w:sz w:val="16"/>
          <w:szCs w:val="16"/>
        </w:rPr>
        <w:t xml:space="preserve"> </w:t>
      </w:r>
      <w:r w:rsidRPr="000F25B0">
        <w:rPr>
          <w:i/>
          <w:sz w:val="16"/>
          <w:szCs w:val="16"/>
          <w:lang w:bidi="pl-PL"/>
        </w:rPr>
        <w:t>W kolumnie „Ilość czytników do ewidencji dzieci" znajduje się informacja o liczbie urządzeń, które należy dostarczyć w przypadku gdy system zaoferowany przez Wykonawcę wymaga urządzeń do monitorowania wejść/wyjść przy wejściu/wyjściu do/z placówki np. czytnik kart itp</w:t>
      </w:r>
      <w:r w:rsidRPr="000F25B0">
        <w:rPr>
          <w:i/>
          <w:sz w:val="16"/>
          <w:szCs w:val="16"/>
        </w:rPr>
        <w:t>. W przypadku zastosowania innego rozwiązania np. nauczyciel zaznacza moment wejścia/wyjścia dziecka do/z sali dostarczenie tego typu urządzeń nie będzie konieczne.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330B7" w14:textId="77777777" w:rsidR="00AE2713" w:rsidRDefault="00AE2713">
    <w:pPr>
      <w:pStyle w:val="Nagwek"/>
      <w:pBdr>
        <w:bottom w:val="single" w:sz="4" w:space="1" w:color="000000"/>
      </w:pBdr>
    </w:pPr>
    <w:r>
      <w:rPr>
        <w:noProof/>
        <w:lang w:eastAsia="pl-PL"/>
      </w:rPr>
      <w:drawing>
        <wp:inline distT="0" distB="0" distL="0" distR="0" wp14:anchorId="276FE71E" wp14:editId="0B023DAC">
          <wp:extent cx="5640705" cy="542925"/>
          <wp:effectExtent l="0" t="0" r="0" b="0"/>
          <wp:docPr id="2" name="Obraz 2"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Rozwoju Regionalnego. Napisy znajdują się po lewej stronie fla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Rozwoju Regionalnego. Napisy znajdują się po lewej stronie flagi."/>
                  <pic:cNvPicPr>
                    <a:picLocks noChangeAspect="1" noChangeArrowheads="1"/>
                  </pic:cNvPicPr>
                </pic:nvPicPr>
                <pic:blipFill>
                  <a:blip r:embed="rId1"/>
                  <a:stretch>
                    <a:fillRect/>
                  </a:stretch>
                </pic:blipFill>
                <pic:spPr bwMode="auto">
                  <a:xfrm>
                    <a:off x="0" y="0"/>
                    <a:ext cx="5640705" cy="542925"/>
                  </a:xfrm>
                  <a:prstGeom prst="rect">
                    <a:avLst/>
                  </a:prstGeom>
                </pic:spPr>
              </pic:pic>
            </a:graphicData>
          </a:graphic>
        </wp:inline>
      </w:drawing>
    </w:r>
  </w:p>
  <w:p w14:paraId="32C0AEFA" w14:textId="77777777" w:rsidR="00AE2713" w:rsidRDefault="00AE2713">
    <w:pPr>
      <w:pStyle w:val="Nagwek"/>
      <w:pBdr>
        <w:bottom w:val="single" w:sz="4" w:space="1" w:color="00000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36A"/>
    <w:multiLevelType w:val="multilevel"/>
    <w:tmpl w:val="EAAE9A8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19A2DD2"/>
    <w:multiLevelType w:val="multilevel"/>
    <w:tmpl w:val="3A80C4C2"/>
    <w:lvl w:ilvl="0">
      <w:start w:val="1"/>
      <w:numFmt w:val="bullet"/>
      <w:lvlText w:val=""/>
      <w:lvlJc w:val="left"/>
      <w:pPr>
        <w:tabs>
          <w:tab w:val="num" w:pos="0"/>
        </w:tabs>
        <w:ind w:left="1429"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0C3B30"/>
    <w:multiLevelType w:val="multilevel"/>
    <w:tmpl w:val="ADD436C2"/>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2CC6869"/>
    <w:multiLevelType w:val="multilevel"/>
    <w:tmpl w:val="80DE4B36"/>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34802EB"/>
    <w:multiLevelType w:val="multilevel"/>
    <w:tmpl w:val="624C8FCE"/>
    <w:lvl w:ilvl="0">
      <w:start w:val="1"/>
      <w:numFmt w:val="bullet"/>
      <w:lvlText w:val=""/>
      <w:lvlJc w:val="left"/>
      <w:pPr>
        <w:tabs>
          <w:tab w:val="num" w:pos="0"/>
        </w:tabs>
        <w:ind w:left="720" w:hanging="360"/>
      </w:pPr>
      <w:rPr>
        <w:rFonts w:ascii="Symbol" w:hAnsi="Symbol" w:cs="Symbol" w:hint="default"/>
      </w:rPr>
    </w:lvl>
    <w:lvl w:ilvl="1">
      <w:start w:val="6"/>
      <w:numFmt w:val="decimal"/>
      <w:lvlText w:val="%1.%2"/>
      <w:lvlJc w:val="left"/>
      <w:pPr>
        <w:tabs>
          <w:tab w:val="num" w:pos="0"/>
        </w:tabs>
        <w:ind w:left="765" w:hanging="405"/>
      </w:pPr>
    </w:lvl>
    <w:lvl w:ilvl="2">
      <w:start w:val="2"/>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5" w15:restartNumberingAfterBreak="0">
    <w:nsid w:val="071A2EFB"/>
    <w:multiLevelType w:val="multilevel"/>
    <w:tmpl w:val="9886F66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6" w15:restartNumberingAfterBreak="0">
    <w:nsid w:val="07434B3D"/>
    <w:multiLevelType w:val="multilevel"/>
    <w:tmpl w:val="6810A1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A9059AE"/>
    <w:multiLevelType w:val="multilevel"/>
    <w:tmpl w:val="6F941EDC"/>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A9F24FF"/>
    <w:multiLevelType w:val="multilevel"/>
    <w:tmpl w:val="1AF44A60"/>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AAF1722"/>
    <w:multiLevelType w:val="multilevel"/>
    <w:tmpl w:val="2C725C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lang w:val="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AD82221"/>
    <w:multiLevelType w:val="multilevel"/>
    <w:tmpl w:val="13609698"/>
    <w:lvl w:ilvl="0">
      <w:start w:val="1"/>
      <w:numFmt w:val="lowerLetter"/>
      <w:lvlText w:val="%1."/>
      <w:lvlJc w:val="left"/>
      <w:pPr>
        <w:tabs>
          <w:tab w:val="num" w:pos="0"/>
        </w:tabs>
        <w:ind w:left="2340" w:hanging="360"/>
      </w:p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11" w15:restartNumberingAfterBreak="0">
    <w:nsid w:val="0B3A5065"/>
    <w:multiLevelType w:val="multilevel"/>
    <w:tmpl w:val="FA7E5D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C0E1811"/>
    <w:multiLevelType w:val="multilevel"/>
    <w:tmpl w:val="F3D269C0"/>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D6F1914"/>
    <w:multiLevelType w:val="multilevel"/>
    <w:tmpl w:val="A456F47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DCF6867"/>
    <w:multiLevelType w:val="multilevel"/>
    <w:tmpl w:val="27C4E942"/>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E6E36BD"/>
    <w:multiLevelType w:val="multilevel"/>
    <w:tmpl w:val="587E4354"/>
    <w:lvl w:ilvl="0">
      <w:start w:val="1"/>
      <w:numFmt w:val="decimal"/>
      <w:lvlText w:val="%1."/>
      <w:lvlJc w:val="left"/>
      <w:pPr>
        <w:ind w:left="1287" w:hanging="360"/>
      </w:pPr>
    </w:lvl>
    <w:lvl w:ilvl="1">
      <w:start w:val="1"/>
      <w:numFmt w:val="lowerLetter"/>
      <w:lvlText w:val="%2."/>
      <w:lvlJc w:val="left"/>
      <w:pPr>
        <w:ind w:left="2007" w:hanging="360"/>
      </w:pPr>
    </w:lvl>
    <w:lvl w:ilvl="2">
      <w:start w:val="1"/>
      <w:numFmt w:val="bullet"/>
      <w:lvlText w:val=""/>
      <w:lvlJc w:val="left"/>
      <w:pPr>
        <w:ind w:left="3583" w:hanging="180"/>
      </w:pPr>
      <w:rPr>
        <w:rFonts w:ascii="Symbol" w:hAnsi="Symbol" w:hint="default"/>
      </w:r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0F0E2DB5"/>
    <w:multiLevelType w:val="multilevel"/>
    <w:tmpl w:val="63842FD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F3C1585"/>
    <w:multiLevelType w:val="multilevel"/>
    <w:tmpl w:val="A418B0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FC11BBA"/>
    <w:multiLevelType w:val="multilevel"/>
    <w:tmpl w:val="A5E260A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FC9563E"/>
    <w:multiLevelType w:val="multilevel"/>
    <w:tmpl w:val="9A02B894"/>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10C50DB0"/>
    <w:multiLevelType w:val="multilevel"/>
    <w:tmpl w:val="ACB41B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1471497"/>
    <w:multiLevelType w:val="multilevel"/>
    <w:tmpl w:val="2A42ACB0"/>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11CE423C"/>
    <w:multiLevelType w:val="multilevel"/>
    <w:tmpl w:val="8B68B4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4AC3CB4"/>
    <w:multiLevelType w:val="multilevel"/>
    <w:tmpl w:val="06568480"/>
    <w:lvl w:ilvl="0">
      <w:start w:val="1"/>
      <w:numFmt w:val="decimal"/>
      <w:pStyle w:val="W1"/>
      <w:lvlText w:val="%1."/>
      <w:lvlJc w:val="left"/>
      <w:pPr>
        <w:tabs>
          <w:tab w:val="num" w:pos="0"/>
        </w:tabs>
        <w:ind w:left="360" w:hanging="360"/>
      </w:pPr>
      <w:rPr>
        <w:rFonts w:ascii="Calibri" w:hAnsi="Calibri"/>
        <w:b/>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16696A65"/>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167F46CA"/>
    <w:multiLevelType w:val="multilevel"/>
    <w:tmpl w:val="9886F66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26" w15:restartNumberingAfterBreak="0">
    <w:nsid w:val="16FC6494"/>
    <w:multiLevelType w:val="multilevel"/>
    <w:tmpl w:val="A6DCC4B0"/>
    <w:lvl w:ilvl="0">
      <w:start w:val="1"/>
      <w:numFmt w:val="decimal"/>
      <w:lvlText w:val="%1."/>
      <w:lvlJc w:val="left"/>
      <w:pPr>
        <w:tabs>
          <w:tab w:val="num" w:pos="0"/>
        </w:tabs>
        <w:ind w:left="720" w:hanging="360"/>
      </w:pPr>
    </w:lvl>
    <w:lvl w:ilvl="1">
      <w:start w:val="1"/>
      <w:numFmt w:val="lowerLetter"/>
      <w:lvlText w:val="%2."/>
      <w:lvlJc w:val="left"/>
      <w:pPr>
        <w:tabs>
          <w:tab w:val="num" w:pos="0"/>
        </w:tabs>
        <w:ind w:left="149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173219B1"/>
    <w:multiLevelType w:val="multilevel"/>
    <w:tmpl w:val="C5E45450"/>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18095783"/>
    <w:multiLevelType w:val="multilevel"/>
    <w:tmpl w:val="1D32683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1A684473"/>
    <w:multiLevelType w:val="multilevel"/>
    <w:tmpl w:val="52EA4FF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1BC63C98"/>
    <w:multiLevelType w:val="multilevel"/>
    <w:tmpl w:val="B8508E50"/>
    <w:lvl w:ilvl="0">
      <w:start w:val="1"/>
      <w:numFmt w:val="decimal"/>
      <w:lvlText w:val="%1."/>
      <w:lvlJc w:val="left"/>
      <w:pPr>
        <w:tabs>
          <w:tab w:val="num" w:pos="0"/>
        </w:tabs>
        <w:ind w:left="360" w:hanging="360"/>
      </w:pPr>
      <w:rPr>
        <w:b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1D207D55"/>
    <w:multiLevelType w:val="multilevel"/>
    <w:tmpl w:val="13D2CEE6"/>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1D2E360B"/>
    <w:multiLevelType w:val="multilevel"/>
    <w:tmpl w:val="F716C7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D6F735A"/>
    <w:multiLevelType w:val="multilevel"/>
    <w:tmpl w:val="16AC17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1E821E4C"/>
    <w:multiLevelType w:val="multilevel"/>
    <w:tmpl w:val="20A253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5" w15:restartNumberingAfterBreak="0">
    <w:nsid w:val="1EAD1CC4"/>
    <w:multiLevelType w:val="multilevel"/>
    <w:tmpl w:val="9AAA00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0633655"/>
    <w:multiLevelType w:val="multilevel"/>
    <w:tmpl w:val="164492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1C83AF0"/>
    <w:multiLevelType w:val="multilevel"/>
    <w:tmpl w:val="90ACB652"/>
    <w:lvl w:ilvl="0">
      <w:start w:val="1"/>
      <w:numFmt w:val="lowerLetter"/>
      <w:lvlText w:val="%1."/>
      <w:lvlJc w:val="left"/>
      <w:pPr>
        <w:tabs>
          <w:tab w:val="num" w:pos="0"/>
        </w:tabs>
        <w:ind w:left="2340" w:hanging="360"/>
      </w:p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38" w15:restartNumberingAfterBreak="0">
    <w:nsid w:val="22B124DB"/>
    <w:multiLevelType w:val="multilevel"/>
    <w:tmpl w:val="31D423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2C52952"/>
    <w:multiLevelType w:val="multilevel"/>
    <w:tmpl w:val="E76E181A"/>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22DD1EBE"/>
    <w:multiLevelType w:val="multilevel"/>
    <w:tmpl w:val="141E0B3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2336750A"/>
    <w:multiLevelType w:val="multilevel"/>
    <w:tmpl w:val="83D4CD3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23EC4DE2"/>
    <w:multiLevelType w:val="multilevel"/>
    <w:tmpl w:val="34F2719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248B1A36"/>
    <w:multiLevelType w:val="multilevel"/>
    <w:tmpl w:val="5D5A9D6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24A8765B"/>
    <w:multiLevelType w:val="multilevel"/>
    <w:tmpl w:val="B9C44466"/>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259C1B86"/>
    <w:multiLevelType w:val="hybridMultilevel"/>
    <w:tmpl w:val="EC1CA144"/>
    <w:lvl w:ilvl="0" w:tplc="04150017">
      <w:start w:val="1"/>
      <w:numFmt w:val="lowerLetter"/>
      <w:lvlText w:val="%1)"/>
      <w:lvlJc w:val="left"/>
      <w:pPr>
        <w:ind w:left="501" w:hanging="360"/>
      </w:pPr>
    </w:lvl>
    <w:lvl w:ilvl="1" w:tplc="04150019">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46" w15:restartNumberingAfterBreak="0">
    <w:nsid w:val="26263E38"/>
    <w:multiLevelType w:val="multilevel"/>
    <w:tmpl w:val="569282FA"/>
    <w:lvl w:ilvl="0">
      <w:start w:val="1"/>
      <w:numFmt w:val="lowerLetter"/>
      <w:lvlText w:val="%1."/>
      <w:lvlJc w:val="left"/>
      <w:pPr>
        <w:tabs>
          <w:tab w:val="num" w:pos="0"/>
        </w:tabs>
        <w:ind w:left="1440" w:hanging="360"/>
      </w:pPr>
      <w:rPr>
        <w:rFonts w:ascii="Calibri" w:hAnsi="Calibri"/>
        <w:b w:val="0"/>
        <w:sz w:val="20"/>
        <w:szCs w:val="20"/>
        <w:lang w:val="pl-PL"/>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7" w15:restartNumberingAfterBreak="0">
    <w:nsid w:val="26AF5022"/>
    <w:multiLevelType w:val="multilevel"/>
    <w:tmpl w:val="DDB863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271872B4"/>
    <w:multiLevelType w:val="multilevel"/>
    <w:tmpl w:val="429CBA3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28557873"/>
    <w:multiLevelType w:val="multilevel"/>
    <w:tmpl w:val="28046A28"/>
    <w:lvl w:ilvl="0">
      <w:start w:val="1"/>
      <w:numFmt w:val="bullet"/>
      <w:lvlText w:val=""/>
      <w:lvlJc w:val="left"/>
      <w:pPr>
        <w:tabs>
          <w:tab w:val="num" w:pos="0"/>
        </w:tabs>
        <w:ind w:left="720" w:hanging="360"/>
      </w:pPr>
      <w:rPr>
        <w:rFonts w:ascii="Symbol" w:hAnsi="Symbol" w:cs="Symbol" w:hint="default"/>
      </w:rPr>
    </w:lvl>
    <w:lvl w:ilvl="1">
      <w:start w:val="6"/>
      <w:numFmt w:val="decimal"/>
      <w:lvlText w:val="%1.%2"/>
      <w:lvlJc w:val="left"/>
      <w:pPr>
        <w:tabs>
          <w:tab w:val="num" w:pos="0"/>
        </w:tabs>
        <w:ind w:left="765" w:hanging="405"/>
      </w:pPr>
    </w:lvl>
    <w:lvl w:ilvl="2">
      <w:start w:val="1"/>
      <w:numFmt w:val="bullet"/>
      <w:lvlText w:val=""/>
      <w:lvlJc w:val="left"/>
      <w:pPr>
        <w:tabs>
          <w:tab w:val="num" w:pos="0"/>
        </w:tabs>
        <w:ind w:left="1080" w:hanging="720"/>
      </w:pPr>
      <w:rPr>
        <w:rFonts w:ascii="Symbol" w:hAnsi="Symbol" w:cs="Symbol" w:hint="default"/>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50" w15:restartNumberingAfterBreak="0">
    <w:nsid w:val="28947141"/>
    <w:multiLevelType w:val="multilevel"/>
    <w:tmpl w:val="55D8BEF6"/>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2A0669C7"/>
    <w:multiLevelType w:val="multilevel"/>
    <w:tmpl w:val="847292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2B117117"/>
    <w:multiLevelType w:val="multilevel"/>
    <w:tmpl w:val="AAF4CA9A"/>
    <w:lvl w:ilvl="0">
      <w:start w:val="1"/>
      <w:numFmt w:val="lowerLetter"/>
      <w:lvlText w:val="%1)"/>
      <w:lvlJc w:val="left"/>
      <w:pPr>
        <w:tabs>
          <w:tab w:val="num" w:pos="0"/>
        </w:tabs>
        <w:ind w:left="1080" w:hanging="360"/>
      </w:pPr>
      <w:rPr>
        <w:rFonts w:cs="Times New Roman"/>
        <w:sz w:val="20"/>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53" w15:restartNumberingAfterBreak="0">
    <w:nsid w:val="2B7D21F8"/>
    <w:multiLevelType w:val="multilevel"/>
    <w:tmpl w:val="BB76478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2BBC764A"/>
    <w:multiLevelType w:val="multilevel"/>
    <w:tmpl w:val="72F210A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2C173083"/>
    <w:multiLevelType w:val="multilevel"/>
    <w:tmpl w:val="9AD69F6A"/>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2C422B19"/>
    <w:multiLevelType w:val="multilevel"/>
    <w:tmpl w:val="9886F66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57" w15:restartNumberingAfterBreak="0">
    <w:nsid w:val="2C476AF0"/>
    <w:multiLevelType w:val="hybridMultilevel"/>
    <w:tmpl w:val="EC1CA1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D597199"/>
    <w:multiLevelType w:val="multilevel"/>
    <w:tmpl w:val="75DACF1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9" w15:restartNumberingAfterBreak="0">
    <w:nsid w:val="2DB36E8C"/>
    <w:multiLevelType w:val="multilevel"/>
    <w:tmpl w:val="9A1A61F6"/>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2DE42DCD"/>
    <w:multiLevelType w:val="multilevel"/>
    <w:tmpl w:val="7F2E7D52"/>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2E523C6A"/>
    <w:multiLevelType w:val="multilevel"/>
    <w:tmpl w:val="C4F468FA"/>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2E907517"/>
    <w:multiLevelType w:val="multilevel"/>
    <w:tmpl w:val="7BD639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2F7B2EB8"/>
    <w:multiLevelType w:val="multilevel"/>
    <w:tmpl w:val="0D9217E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4" w15:restartNumberingAfterBreak="0">
    <w:nsid w:val="2F825BCB"/>
    <w:multiLevelType w:val="multilevel"/>
    <w:tmpl w:val="6DE0CDD2"/>
    <w:lvl w:ilvl="0">
      <w:start w:val="1"/>
      <w:numFmt w:val="upperRoman"/>
      <w:lvlText w:val="%1."/>
      <w:lvlJc w:val="left"/>
      <w:pPr>
        <w:tabs>
          <w:tab w:val="num" w:pos="1080"/>
        </w:tabs>
        <w:ind w:left="1080" w:hanging="720"/>
      </w:pPr>
      <w:rPr>
        <w:rFonts w:cs="Times New Roman"/>
      </w:r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3225"/>
        </w:tabs>
        <w:ind w:left="3225" w:hanging="705"/>
      </w:pPr>
      <w:rPr>
        <w:rFonts w:cs="Times New Roman"/>
      </w:rPr>
    </w:lvl>
    <w:lvl w:ilvl="4">
      <w:start w:val="1"/>
      <w:numFmt w:val="lowerLetter"/>
      <w:lvlText w:val="%5."/>
      <w:lvlJc w:val="left"/>
      <w:pPr>
        <w:tabs>
          <w:tab w:val="num" w:pos="3600"/>
        </w:tabs>
        <w:ind w:left="3600" w:hanging="360"/>
      </w:pPr>
      <w:rPr>
        <w:rFonts w:cs="Times New Roman"/>
      </w:rPr>
    </w:lvl>
    <w:lvl w:ilvl="5">
      <w:start w:val="1"/>
      <w:numFmt w:val="bullet"/>
      <w:lvlText w:val=""/>
      <w:lvlJc w:val="left"/>
      <w:pPr>
        <w:tabs>
          <w:tab w:val="num" w:pos="4500"/>
        </w:tabs>
        <w:ind w:left="4500" w:hanging="360"/>
      </w:pPr>
      <w:rPr>
        <w:rFonts w:ascii="Symbol" w:hAnsi="Symbol" w:cs="Symbol" w:hint="default"/>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30F84D5A"/>
    <w:multiLevelType w:val="multilevel"/>
    <w:tmpl w:val="8BA6C3F4"/>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311D5AF0"/>
    <w:multiLevelType w:val="multilevel"/>
    <w:tmpl w:val="CAEAE6C6"/>
    <w:lvl w:ilvl="0">
      <w:start w:val="1"/>
      <w:numFmt w:val="bullet"/>
      <w:lvlText w:val=""/>
      <w:lvlJc w:val="left"/>
      <w:pPr>
        <w:tabs>
          <w:tab w:val="num" w:pos="0"/>
        </w:tabs>
        <w:ind w:left="1713" w:hanging="360"/>
      </w:pPr>
      <w:rPr>
        <w:rFonts w:ascii="Wingdings" w:hAnsi="Wingdings" w:cs="Wingdings"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67" w15:restartNumberingAfterBreak="0">
    <w:nsid w:val="31844882"/>
    <w:multiLevelType w:val="multilevel"/>
    <w:tmpl w:val="DFD20E4E"/>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31B53144"/>
    <w:multiLevelType w:val="multilevel"/>
    <w:tmpl w:val="749E388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9" w15:restartNumberingAfterBreak="0">
    <w:nsid w:val="321215ED"/>
    <w:multiLevelType w:val="multilevel"/>
    <w:tmpl w:val="9A4E0DFE"/>
    <w:lvl w:ilvl="0">
      <w:start w:val="1"/>
      <w:numFmt w:val="bullet"/>
      <w:lvlText w:val=""/>
      <w:lvlJc w:val="left"/>
      <w:pPr>
        <w:tabs>
          <w:tab w:val="num" w:pos="665"/>
        </w:tabs>
        <w:ind w:left="665" w:hanging="360"/>
      </w:pPr>
      <w:rPr>
        <w:rFonts w:ascii="Symbol" w:hAnsi="Symbol" w:cs="Symbol" w:hint="default"/>
      </w:rPr>
    </w:lvl>
    <w:lvl w:ilvl="1">
      <w:start w:val="1"/>
      <w:numFmt w:val="bullet"/>
      <w:lvlText w:val="◦"/>
      <w:lvlJc w:val="left"/>
      <w:pPr>
        <w:tabs>
          <w:tab w:val="num" w:pos="1025"/>
        </w:tabs>
        <w:ind w:left="1025" w:hanging="360"/>
      </w:pPr>
      <w:rPr>
        <w:rFonts w:ascii="OpenSymbol" w:hAnsi="OpenSymbol" w:cs="OpenSymbol" w:hint="default"/>
      </w:rPr>
    </w:lvl>
    <w:lvl w:ilvl="2">
      <w:start w:val="1"/>
      <w:numFmt w:val="bullet"/>
      <w:lvlText w:val="▪"/>
      <w:lvlJc w:val="left"/>
      <w:pPr>
        <w:tabs>
          <w:tab w:val="num" w:pos="1385"/>
        </w:tabs>
        <w:ind w:left="1385" w:hanging="360"/>
      </w:pPr>
      <w:rPr>
        <w:rFonts w:ascii="OpenSymbol" w:hAnsi="OpenSymbol" w:cs="OpenSymbol" w:hint="default"/>
      </w:rPr>
    </w:lvl>
    <w:lvl w:ilvl="3">
      <w:start w:val="1"/>
      <w:numFmt w:val="bullet"/>
      <w:lvlText w:val=""/>
      <w:lvlJc w:val="left"/>
      <w:pPr>
        <w:tabs>
          <w:tab w:val="num" w:pos="1745"/>
        </w:tabs>
        <w:ind w:left="1745" w:hanging="360"/>
      </w:pPr>
      <w:rPr>
        <w:rFonts w:ascii="Symbol" w:hAnsi="Symbol" w:cs="Symbol" w:hint="default"/>
      </w:rPr>
    </w:lvl>
    <w:lvl w:ilvl="4">
      <w:start w:val="1"/>
      <w:numFmt w:val="bullet"/>
      <w:lvlText w:val="◦"/>
      <w:lvlJc w:val="left"/>
      <w:pPr>
        <w:tabs>
          <w:tab w:val="num" w:pos="2105"/>
        </w:tabs>
        <w:ind w:left="2105" w:hanging="360"/>
      </w:pPr>
      <w:rPr>
        <w:rFonts w:ascii="OpenSymbol" w:hAnsi="OpenSymbol" w:cs="OpenSymbol" w:hint="default"/>
      </w:rPr>
    </w:lvl>
    <w:lvl w:ilvl="5">
      <w:start w:val="1"/>
      <w:numFmt w:val="bullet"/>
      <w:lvlText w:val="▪"/>
      <w:lvlJc w:val="left"/>
      <w:pPr>
        <w:tabs>
          <w:tab w:val="num" w:pos="2465"/>
        </w:tabs>
        <w:ind w:left="2465" w:hanging="360"/>
      </w:pPr>
      <w:rPr>
        <w:rFonts w:ascii="OpenSymbol" w:hAnsi="OpenSymbol" w:cs="OpenSymbol" w:hint="default"/>
      </w:rPr>
    </w:lvl>
    <w:lvl w:ilvl="6">
      <w:start w:val="1"/>
      <w:numFmt w:val="bullet"/>
      <w:lvlText w:val=""/>
      <w:lvlJc w:val="left"/>
      <w:pPr>
        <w:tabs>
          <w:tab w:val="num" w:pos="2825"/>
        </w:tabs>
        <w:ind w:left="2825" w:hanging="360"/>
      </w:pPr>
      <w:rPr>
        <w:rFonts w:ascii="Symbol" w:hAnsi="Symbol" w:cs="Symbol" w:hint="default"/>
      </w:rPr>
    </w:lvl>
    <w:lvl w:ilvl="7">
      <w:start w:val="1"/>
      <w:numFmt w:val="bullet"/>
      <w:lvlText w:val="◦"/>
      <w:lvlJc w:val="left"/>
      <w:pPr>
        <w:tabs>
          <w:tab w:val="num" w:pos="3185"/>
        </w:tabs>
        <w:ind w:left="3185" w:hanging="360"/>
      </w:pPr>
      <w:rPr>
        <w:rFonts w:ascii="OpenSymbol" w:hAnsi="OpenSymbol" w:cs="OpenSymbol" w:hint="default"/>
      </w:rPr>
    </w:lvl>
    <w:lvl w:ilvl="8">
      <w:start w:val="1"/>
      <w:numFmt w:val="bullet"/>
      <w:lvlText w:val="▪"/>
      <w:lvlJc w:val="left"/>
      <w:pPr>
        <w:tabs>
          <w:tab w:val="num" w:pos="3545"/>
        </w:tabs>
        <w:ind w:left="3545" w:hanging="360"/>
      </w:pPr>
      <w:rPr>
        <w:rFonts w:ascii="OpenSymbol" w:hAnsi="OpenSymbol" w:cs="OpenSymbol" w:hint="default"/>
      </w:rPr>
    </w:lvl>
  </w:abstractNum>
  <w:abstractNum w:abstractNumId="70" w15:restartNumberingAfterBreak="0">
    <w:nsid w:val="32B87706"/>
    <w:multiLevelType w:val="multilevel"/>
    <w:tmpl w:val="CD6A0DE4"/>
    <w:lvl w:ilvl="0">
      <w:start w:val="1"/>
      <w:numFmt w:val="bullet"/>
      <w:lvlText w:val=""/>
      <w:lvlJc w:val="left"/>
      <w:pPr>
        <w:tabs>
          <w:tab w:val="num" w:pos="0"/>
        </w:tabs>
        <w:ind w:left="1298" w:hanging="360"/>
      </w:pPr>
      <w:rPr>
        <w:rFonts w:ascii="Symbol" w:hAnsi="Symbol" w:cs="Symbol" w:hint="default"/>
      </w:rPr>
    </w:lvl>
    <w:lvl w:ilvl="1">
      <w:start w:val="1"/>
      <w:numFmt w:val="bullet"/>
      <w:lvlText w:val="o"/>
      <w:lvlJc w:val="left"/>
      <w:pPr>
        <w:tabs>
          <w:tab w:val="num" w:pos="0"/>
        </w:tabs>
        <w:ind w:left="2018" w:hanging="360"/>
      </w:pPr>
      <w:rPr>
        <w:rFonts w:ascii="Courier New" w:hAnsi="Courier New" w:cs="Courier New" w:hint="default"/>
      </w:rPr>
    </w:lvl>
    <w:lvl w:ilvl="2">
      <w:start w:val="1"/>
      <w:numFmt w:val="bullet"/>
      <w:lvlText w:val=""/>
      <w:lvlJc w:val="left"/>
      <w:pPr>
        <w:tabs>
          <w:tab w:val="num" w:pos="0"/>
        </w:tabs>
        <w:ind w:left="2738" w:hanging="360"/>
      </w:pPr>
      <w:rPr>
        <w:rFonts w:ascii="Wingdings" w:hAnsi="Wingdings" w:cs="Wingdings" w:hint="default"/>
      </w:rPr>
    </w:lvl>
    <w:lvl w:ilvl="3">
      <w:start w:val="1"/>
      <w:numFmt w:val="bullet"/>
      <w:lvlText w:val=""/>
      <w:lvlJc w:val="left"/>
      <w:pPr>
        <w:tabs>
          <w:tab w:val="num" w:pos="0"/>
        </w:tabs>
        <w:ind w:left="3458" w:hanging="360"/>
      </w:pPr>
      <w:rPr>
        <w:rFonts w:ascii="Symbol" w:hAnsi="Symbol" w:cs="Symbol" w:hint="default"/>
      </w:rPr>
    </w:lvl>
    <w:lvl w:ilvl="4">
      <w:start w:val="1"/>
      <w:numFmt w:val="bullet"/>
      <w:lvlText w:val="o"/>
      <w:lvlJc w:val="left"/>
      <w:pPr>
        <w:tabs>
          <w:tab w:val="num" w:pos="0"/>
        </w:tabs>
        <w:ind w:left="4178" w:hanging="360"/>
      </w:pPr>
      <w:rPr>
        <w:rFonts w:ascii="Courier New" w:hAnsi="Courier New" w:cs="Courier New" w:hint="default"/>
      </w:rPr>
    </w:lvl>
    <w:lvl w:ilvl="5">
      <w:start w:val="1"/>
      <w:numFmt w:val="bullet"/>
      <w:lvlText w:val=""/>
      <w:lvlJc w:val="left"/>
      <w:pPr>
        <w:tabs>
          <w:tab w:val="num" w:pos="0"/>
        </w:tabs>
        <w:ind w:left="4898" w:hanging="360"/>
      </w:pPr>
      <w:rPr>
        <w:rFonts w:ascii="Wingdings" w:hAnsi="Wingdings" w:cs="Wingdings" w:hint="default"/>
      </w:rPr>
    </w:lvl>
    <w:lvl w:ilvl="6">
      <w:start w:val="1"/>
      <w:numFmt w:val="bullet"/>
      <w:lvlText w:val=""/>
      <w:lvlJc w:val="left"/>
      <w:pPr>
        <w:tabs>
          <w:tab w:val="num" w:pos="0"/>
        </w:tabs>
        <w:ind w:left="5618" w:hanging="360"/>
      </w:pPr>
      <w:rPr>
        <w:rFonts w:ascii="Symbol" w:hAnsi="Symbol" w:cs="Symbol" w:hint="default"/>
      </w:rPr>
    </w:lvl>
    <w:lvl w:ilvl="7">
      <w:start w:val="1"/>
      <w:numFmt w:val="bullet"/>
      <w:lvlText w:val="o"/>
      <w:lvlJc w:val="left"/>
      <w:pPr>
        <w:tabs>
          <w:tab w:val="num" w:pos="0"/>
        </w:tabs>
        <w:ind w:left="6338" w:hanging="360"/>
      </w:pPr>
      <w:rPr>
        <w:rFonts w:ascii="Courier New" w:hAnsi="Courier New" w:cs="Courier New" w:hint="default"/>
      </w:rPr>
    </w:lvl>
    <w:lvl w:ilvl="8">
      <w:start w:val="1"/>
      <w:numFmt w:val="bullet"/>
      <w:lvlText w:val=""/>
      <w:lvlJc w:val="left"/>
      <w:pPr>
        <w:tabs>
          <w:tab w:val="num" w:pos="0"/>
        </w:tabs>
        <w:ind w:left="7058" w:hanging="360"/>
      </w:pPr>
      <w:rPr>
        <w:rFonts w:ascii="Wingdings" w:hAnsi="Wingdings" w:cs="Wingdings" w:hint="default"/>
      </w:rPr>
    </w:lvl>
  </w:abstractNum>
  <w:abstractNum w:abstractNumId="71" w15:restartNumberingAfterBreak="0">
    <w:nsid w:val="3454431D"/>
    <w:multiLevelType w:val="multilevel"/>
    <w:tmpl w:val="EFA88A4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34C77CCC"/>
    <w:multiLevelType w:val="multilevel"/>
    <w:tmpl w:val="C74089EA"/>
    <w:lvl w:ilvl="0">
      <w:start w:val="1"/>
      <w:numFmt w:val="decimal"/>
      <w:lvlText w:val="INT%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35000E52"/>
    <w:multiLevelType w:val="multilevel"/>
    <w:tmpl w:val="4A9488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372F3761"/>
    <w:multiLevelType w:val="multilevel"/>
    <w:tmpl w:val="624448E4"/>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374175C2"/>
    <w:multiLevelType w:val="multilevel"/>
    <w:tmpl w:val="D1926462"/>
    <w:lvl w:ilvl="0">
      <w:start w:val="1"/>
      <w:numFmt w:val="lowerLetter"/>
      <w:lvlText w:val="%1)"/>
      <w:lvlJc w:val="left"/>
      <w:pPr>
        <w:tabs>
          <w:tab w:val="num" w:pos="0"/>
        </w:tabs>
        <w:ind w:left="720" w:hanging="360"/>
      </w:pPr>
      <w:rPr>
        <w:rFonts w:ascii="Calibri" w:hAnsi="Calibri" w:cs="Calibri"/>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380E346A"/>
    <w:multiLevelType w:val="multilevel"/>
    <w:tmpl w:val="E4DED44C"/>
    <w:lvl w:ilvl="0">
      <w:start w:val="1"/>
      <w:numFmt w:val="decimal"/>
      <w:lvlText w:val="%1."/>
      <w:lvlJc w:val="left"/>
      <w:pPr>
        <w:tabs>
          <w:tab w:val="num" w:pos="0"/>
        </w:tabs>
        <w:ind w:left="360" w:hanging="360"/>
      </w:pPr>
      <w:rPr>
        <w:rFonts w:ascii="Calibri" w:hAnsi="Calibri" w:cs="Calibri"/>
        <w:sz w:val="2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77" w15:restartNumberingAfterBreak="0">
    <w:nsid w:val="3879487A"/>
    <w:multiLevelType w:val="multilevel"/>
    <w:tmpl w:val="8336416C"/>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3B363E0D"/>
    <w:multiLevelType w:val="multilevel"/>
    <w:tmpl w:val="663478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3B445CE2"/>
    <w:multiLevelType w:val="multilevel"/>
    <w:tmpl w:val="142079FA"/>
    <w:lvl w:ilvl="0">
      <w:start w:val="1"/>
      <w:numFmt w:val="decimal"/>
      <w:lvlText w:val="%1."/>
      <w:lvlJc w:val="left"/>
      <w:pPr>
        <w:tabs>
          <w:tab w:val="num" w:pos="720"/>
        </w:tabs>
        <w:ind w:left="720" w:hanging="360"/>
      </w:pPr>
      <w:rPr>
        <w:rFonts w:ascii="Calibri" w:eastAsia="SimSun" w:hAnsi="Calibri" w:cs="Calibri"/>
        <w:sz w:val="20"/>
        <w:szCs w:val="20"/>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15:restartNumberingAfterBreak="0">
    <w:nsid w:val="3C7E5B22"/>
    <w:multiLevelType w:val="multilevel"/>
    <w:tmpl w:val="CF822C9E"/>
    <w:lvl w:ilvl="0">
      <w:start w:val="1"/>
      <w:numFmt w:val="lowerLetter"/>
      <w:lvlText w:val="%1."/>
      <w:lvlJc w:val="left"/>
      <w:pPr>
        <w:tabs>
          <w:tab w:val="num" w:pos="0"/>
        </w:tabs>
        <w:ind w:left="2340" w:hanging="360"/>
      </w:p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81" w15:restartNumberingAfterBreak="0">
    <w:nsid w:val="3C891E75"/>
    <w:multiLevelType w:val="multilevel"/>
    <w:tmpl w:val="6046DF6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3EA21824"/>
    <w:multiLevelType w:val="multilevel"/>
    <w:tmpl w:val="A0321E8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3EFA3E81"/>
    <w:multiLevelType w:val="multilevel"/>
    <w:tmpl w:val="4DA07B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15:restartNumberingAfterBreak="0">
    <w:nsid w:val="3F15455B"/>
    <w:multiLevelType w:val="multilevel"/>
    <w:tmpl w:val="E87A1DA0"/>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3F2E0CB2"/>
    <w:multiLevelType w:val="multilevel"/>
    <w:tmpl w:val="7548A946"/>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6" w15:restartNumberingAfterBreak="0">
    <w:nsid w:val="410E72F4"/>
    <w:multiLevelType w:val="multilevel"/>
    <w:tmpl w:val="C1208AC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7" w15:restartNumberingAfterBreak="0">
    <w:nsid w:val="42EB76DE"/>
    <w:multiLevelType w:val="multilevel"/>
    <w:tmpl w:val="ECA03AE8"/>
    <w:lvl w:ilvl="0">
      <w:start w:val="1"/>
      <w:numFmt w:val="decimal"/>
      <w:lvlText w:val="%1)"/>
      <w:lvlJc w:val="left"/>
      <w:pPr>
        <w:tabs>
          <w:tab w:val="num" w:pos="0"/>
        </w:tabs>
        <w:ind w:left="720" w:hanging="360"/>
      </w:pPr>
      <w:rPr>
        <w:rFonts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434A222C"/>
    <w:multiLevelType w:val="multilevel"/>
    <w:tmpl w:val="2F204CFE"/>
    <w:lvl w:ilvl="0">
      <w:start w:val="1"/>
      <w:numFmt w:val="decimal"/>
      <w:lvlText w:val="%1."/>
      <w:lvlJc w:val="left"/>
      <w:pPr>
        <w:tabs>
          <w:tab w:val="num" w:pos="0"/>
        </w:tabs>
        <w:ind w:left="720" w:hanging="360"/>
      </w:pPr>
    </w:lvl>
    <w:lvl w:ilvl="1">
      <w:start w:val="6"/>
      <w:numFmt w:val="decimal"/>
      <w:lvlText w:val="%1.%2"/>
      <w:lvlJc w:val="left"/>
      <w:pPr>
        <w:tabs>
          <w:tab w:val="num" w:pos="0"/>
        </w:tabs>
        <w:ind w:left="765" w:hanging="405"/>
      </w:pPr>
    </w:lvl>
    <w:lvl w:ilvl="2">
      <w:start w:val="2"/>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89" w15:restartNumberingAfterBreak="0">
    <w:nsid w:val="43671248"/>
    <w:multiLevelType w:val="multilevel"/>
    <w:tmpl w:val="35A0A9E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15:restartNumberingAfterBreak="0">
    <w:nsid w:val="43775C71"/>
    <w:multiLevelType w:val="multilevel"/>
    <w:tmpl w:val="49DCC938"/>
    <w:lvl w:ilvl="0">
      <w:start w:val="1"/>
      <w:numFmt w:val="decimal"/>
      <w:lvlText w:val="%1."/>
      <w:lvlJc w:val="left"/>
      <w:pPr>
        <w:tabs>
          <w:tab w:val="num" w:pos="0"/>
        </w:tabs>
        <w:ind w:left="720" w:hanging="360"/>
      </w:pPr>
    </w:lvl>
    <w:lvl w:ilvl="1">
      <w:start w:val="6"/>
      <w:numFmt w:val="decimal"/>
      <w:lvlText w:val="%1.%2"/>
      <w:lvlJc w:val="left"/>
      <w:pPr>
        <w:tabs>
          <w:tab w:val="num" w:pos="0"/>
        </w:tabs>
        <w:ind w:left="765" w:hanging="405"/>
      </w:pPr>
    </w:lvl>
    <w:lvl w:ilvl="2">
      <w:start w:val="2"/>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91" w15:restartNumberingAfterBreak="0">
    <w:nsid w:val="450928F1"/>
    <w:multiLevelType w:val="multilevel"/>
    <w:tmpl w:val="C1208AC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2" w15:restartNumberingAfterBreak="0">
    <w:nsid w:val="451A427D"/>
    <w:multiLevelType w:val="multilevel"/>
    <w:tmpl w:val="F05EDD78"/>
    <w:lvl w:ilvl="0">
      <w:start w:val="1"/>
      <w:numFmt w:val="decimal"/>
      <w:lvlText w:val="%1."/>
      <w:lvlJc w:val="left"/>
      <w:pPr>
        <w:tabs>
          <w:tab w:val="num" w:pos="0"/>
        </w:tabs>
        <w:ind w:left="720" w:hanging="360"/>
      </w:pPr>
      <w:rPr>
        <w:rFonts w:cs="Symbol"/>
        <w:color w:val="000000"/>
        <w:sz w:val="22"/>
        <w:szCs w:val="22"/>
        <w:lang w:val="en-GB"/>
      </w:rPr>
    </w:lvl>
    <w:lvl w:ilvl="1">
      <w:start w:val="1"/>
      <w:numFmt w:val="decimal"/>
      <w:lvlText w:val="%2."/>
      <w:lvlJc w:val="left"/>
      <w:pPr>
        <w:tabs>
          <w:tab w:val="num" w:pos="1080"/>
        </w:tabs>
        <w:ind w:left="1080" w:hanging="360"/>
      </w:pPr>
      <w:rPr>
        <w:rFonts w:ascii="Calibri" w:eastAsia="Calibri" w:hAnsi="Calibri"/>
      </w:rPr>
    </w:lvl>
    <w:lvl w:ilvl="2">
      <w:start w:val="1"/>
      <w:numFmt w:val="decimal"/>
      <w:lvlText w:val="%3."/>
      <w:lvlJc w:val="left"/>
      <w:pPr>
        <w:tabs>
          <w:tab w:val="num" w:pos="1440"/>
        </w:tabs>
        <w:ind w:left="1440" w:hanging="360"/>
      </w:pPr>
      <w:rPr>
        <w:rFonts w:ascii="Calibri" w:eastAsia="Calibri" w:hAnsi="Calibri" w:cs="Calibri"/>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3" w15:restartNumberingAfterBreak="0">
    <w:nsid w:val="451F0482"/>
    <w:multiLevelType w:val="multilevel"/>
    <w:tmpl w:val="4A8093A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4" w15:restartNumberingAfterBreak="0">
    <w:nsid w:val="45F61EAD"/>
    <w:multiLevelType w:val="multilevel"/>
    <w:tmpl w:val="1762730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5" w15:restartNumberingAfterBreak="0">
    <w:nsid w:val="48355C7D"/>
    <w:multiLevelType w:val="multilevel"/>
    <w:tmpl w:val="C7E07F3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488F5CE4"/>
    <w:multiLevelType w:val="multilevel"/>
    <w:tmpl w:val="C1267654"/>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7" w15:restartNumberingAfterBreak="0">
    <w:nsid w:val="49161C0E"/>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15:restartNumberingAfterBreak="0">
    <w:nsid w:val="49311544"/>
    <w:multiLevelType w:val="multilevel"/>
    <w:tmpl w:val="2174E1E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9" w15:restartNumberingAfterBreak="0">
    <w:nsid w:val="49463AD2"/>
    <w:multiLevelType w:val="multilevel"/>
    <w:tmpl w:val="92626688"/>
    <w:lvl w:ilvl="0">
      <w:start w:val="1"/>
      <w:numFmt w:val="decimal"/>
      <w:lvlText w:val="%1."/>
      <w:lvlJc w:val="left"/>
      <w:pPr>
        <w:tabs>
          <w:tab w:val="num" w:pos="0"/>
        </w:tabs>
        <w:ind w:left="720" w:hanging="360"/>
      </w:pPr>
    </w:lvl>
    <w:lvl w:ilvl="1">
      <w:start w:val="1"/>
      <w:numFmt w:val="lowerLetter"/>
      <w:lvlText w:val="%2."/>
      <w:lvlJc w:val="left"/>
      <w:pPr>
        <w:tabs>
          <w:tab w:val="num" w:pos="0"/>
        </w:tabs>
        <w:ind w:left="765" w:hanging="405"/>
      </w:pPr>
    </w:lvl>
    <w:lvl w:ilvl="2">
      <w:start w:val="2"/>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100" w15:restartNumberingAfterBreak="0">
    <w:nsid w:val="4A061173"/>
    <w:multiLevelType w:val="multilevel"/>
    <w:tmpl w:val="598E35F2"/>
    <w:lvl w:ilvl="0">
      <w:start w:val="1"/>
      <w:numFmt w:val="decimal"/>
      <w:lvlText w:val="%1."/>
      <w:lvlJc w:val="left"/>
      <w:pPr>
        <w:tabs>
          <w:tab w:val="num" w:pos="0"/>
        </w:tabs>
        <w:ind w:left="708" w:firstLine="0"/>
      </w:pPr>
      <w:rPr>
        <w:rFonts w:ascii="Arial" w:eastAsia="Calibri" w:hAnsi="Arial" w:cs="Arial"/>
        <w:b w:val="0"/>
        <w:i w:val="0"/>
        <w:strike w:val="0"/>
        <w:dstrike w:val="0"/>
        <w:color w:val="000000"/>
        <w:position w:val="0"/>
        <w:sz w:val="22"/>
        <w:szCs w:val="22"/>
        <w:u w:val="none" w:color="000000"/>
        <w:shd w:val="clear" w:color="auto" w:fill="auto"/>
        <w:vertAlign w:val="baseline"/>
      </w:rPr>
    </w:lvl>
    <w:lvl w:ilvl="1">
      <w:start w:val="1"/>
      <w:numFmt w:val="bullet"/>
      <w:lvlText w:val=""/>
      <w:lvlJc w:val="left"/>
      <w:pPr>
        <w:tabs>
          <w:tab w:val="num" w:pos="0"/>
        </w:tabs>
        <w:ind w:left="1118" w:firstLine="0"/>
      </w:pPr>
      <w:rPr>
        <w:rFonts w:ascii="Symbol" w:hAnsi="Symbol" w:cs="Symbol" w:hint="default"/>
      </w:rPr>
    </w:lvl>
    <w:lvl w:ilvl="2">
      <w:start w:val="1"/>
      <w:numFmt w:val="bullet"/>
      <w:lvlText w:val="▪"/>
      <w:lvlJc w:val="left"/>
      <w:pPr>
        <w:tabs>
          <w:tab w:val="num" w:pos="0"/>
        </w:tabs>
        <w:ind w:left="1788" w:firstLine="0"/>
      </w:pPr>
      <w:rPr>
        <w:rFonts w:ascii="Segoe UI Symbol" w:hAnsi="Segoe UI Symbol" w:cs="Segoe UI Symbol" w:hint="default"/>
      </w:rPr>
    </w:lvl>
    <w:lvl w:ilvl="3">
      <w:start w:val="1"/>
      <w:numFmt w:val="bullet"/>
      <w:lvlText w:val="•"/>
      <w:lvlJc w:val="left"/>
      <w:pPr>
        <w:tabs>
          <w:tab w:val="num" w:pos="0"/>
        </w:tabs>
        <w:ind w:left="2508" w:firstLine="0"/>
      </w:pPr>
      <w:rPr>
        <w:rFonts w:ascii="Arial" w:hAnsi="Arial" w:cs="Arial" w:hint="default"/>
      </w:rPr>
    </w:lvl>
    <w:lvl w:ilvl="4">
      <w:start w:val="1"/>
      <w:numFmt w:val="bullet"/>
      <w:lvlText w:val="o"/>
      <w:lvlJc w:val="left"/>
      <w:pPr>
        <w:tabs>
          <w:tab w:val="num" w:pos="0"/>
        </w:tabs>
        <w:ind w:left="3228" w:firstLine="0"/>
      </w:pPr>
      <w:rPr>
        <w:rFonts w:ascii="Segoe UI Symbol" w:hAnsi="Segoe UI Symbol" w:cs="Segoe UI Symbol" w:hint="default"/>
      </w:rPr>
    </w:lvl>
    <w:lvl w:ilvl="5">
      <w:start w:val="1"/>
      <w:numFmt w:val="bullet"/>
      <w:lvlText w:val="▪"/>
      <w:lvlJc w:val="left"/>
      <w:pPr>
        <w:tabs>
          <w:tab w:val="num" w:pos="0"/>
        </w:tabs>
        <w:ind w:left="3948" w:firstLine="0"/>
      </w:pPr>
      <w:rPr>
        <w:rFonts w:ascii="Segoe UI Symbol" w:hAnsi="Segoe UI Symbol" w:cs="Segoe UI Symbol" w:hint="default"/>
      </w:rPr>
    </w:lvl>
    <w:lvl w:ilvl="6">
      <w:start w:val="1"/>
      <w:numFmt w:val="bullet"/>
      <w:lvlText w:val="•"/>
      <w:lvlJc w:val="left"/>
      <w:pPr>
        <w:tabs>
          <w:tab w:val="num" w:pos="0"/>
        </w:tabs>
        <w:ind w:left="4668" w:firstLine="0"/>
      </w:pPr>
      <w:rPr>
        <w:rFonts w:ascii="Arial" w:hAnsi="Arial" w:cs="Arial" w:hint="default"/>
      </w:rPr>
    </w:lvl>
    <w:lvl w:ilvl="7">
      <w:start w:val="1"/>
      <w:numFmt w:val="bullet"/>
      <w:lvlText w:val="o"/>
      <w:lvlJc w:val="left"/>
      <w:pPr>
        <w:tabs>
          <w:tab w:val="num" w:pos="0"/>
        </w:tabs>
        <w:ind w:left="5388" w:firstLine="0"/>
      </w:pPr>
      <w:rPr>
        <w:rFonts w:ascii="Segoe UI Symbol" w:hAnsi="Segoe UI Symbol" w:cs="Segoe UI Symbol" w:hint="default"/>
      </w:rPr>
    </w:lvl>
    <w:lvl w:ilvl="8">
      <w:start w:val="1"/>
      <w:numFmt w:val="bullet"/>
      <w:lvlText w:val="▪"/>
      <w:lvlJc w:val="left"/>
      <w:pPr>
        <w:tabs>
          <w:tab w:val="num" w:pos="0"/>
        </w:tabs>
        <w:ind w:left="6108" w:firstLine="0"/>
      </w:pPr>
      <w:rPr>
        <w:rFonts w:ascii="Segoe UI Symbol" w:hAnsi="Segoe UI Symbol" w:cs="Segoe UI Symbol" w:hint="default"/>
      </w:rPr>
    </w:lvl>
  </w:abstractNum>
  <w:abstractNum w:abstractNumId="101" w15:restartNumberingAfterBreak="0">
    <w:nsid w:val="4A5A2A1C"/>
    <w:multiLevelType w:val="multilevel"/>
    <w:tmpl w:val="6A000410"/>
    <w:lvl w:ilvl="0">
      <w:start w:val="1"/>
      <w:numFmt w:val="decimal"/>
      <w:lvlText w:val="%1)"/>
      <w:lvlJc w:val="left"/>
      <w:pPr>
        <w:tabs>
          <w:tab w:val="num" w:pos="0"/>
        </w:tabs>
        <w:ind w:left="720" w:hanging="360"/>
      </w:pPr>
      <w:rPr>
        <w:bCs/>
        <w:sz w:val="22"/>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2" w15:restartNumberingAfterBreak="0">
    <w:nsid w:val="4B55365B"/>
    <w:multiLevelType w:val="multilevel"/>
    <w:tmpl w:val="DB26DC24"/>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3" w15:restartNumberingAfterBreak="0">
    <w:nsid w:val="4BFF4BF2"/>
    <w:multiLevelType w:val="multilevel"/>
    <w:tmpl w:val="6D9C57C4"/>
    <w:lvl w:ilvl="0">
      <w:start w:val="1"/>
      <w:numFmt w:val="decimal"/>
      <w:pStyle w:val="Nagwek1"/>
      <w:lvlText w:val="%1"/>
      <w:lvlJc w:val="left"/>
      <w:pPr>
        <w:tabs>
          <w:tab w:val="num" w:pos="0"/>
        </w:tabs>
        <w:ind w:left="432" w:hanging="432"/>
      </w:pPr>
      <w:rPr>
        <w:rFonts w:cs="Times New Roman"/>
      </w:rPr>
    </w:lvl>
    <w:lvl w:ilvl="1">
      <w:start w:val="1"/>
      <w:numFmt w:val="decimal"/>
      <w:pStyle w:val="Nagwek2"/>
      <w:lvlText w:val="%1.%2"/>
      <w:lvlJc w:val="left"/>
      <w:pPr>
        <w:tabs>
          <w:tab w:val="num" w:pos="0"/>
        </w:tabs>
        <w:ind w:left="576" w:hanging="576"/>
      </w:pPr>
      <w:rPr>
        <w:rFonts w:cs="Times New Roman"/>
      </w:rPr>
    </w:lvl>
    <w:lvl w:ilvl="2">
      <w:start w:val="1"/>
      <w:numFmt w:val="decimal"/>
      <w:pStyle w:val="Nagwek3"/>
      <w:lvlText w:val="%1.%2.%3"/>
      <w:lvlJc w:val="left"/>
      <w:pPr>
        <w:tabs>
          <w:tab w:val="num" w:pos="0"/>
        </w:tabs>
        <w:ind w:left="720" w:hanging="720"/>
      </w:pPr>
    </w:lvl>
    <w:lvl w:ilvl="3">
      <w:start w:val="1"/>
      <w:numFmt w:val="decimal"/>
      <w:pStyle w:val="Nagwek4"/>
      <w:lvlText w:val="%1.%2.%3.%4"/>
      <w:lvlJc w:val="left"/>
      <w:pPr>
        <w:tabs>
          <w:tab w:val="num" w:pos="0"/>
        </w:tabs>
        <w:ind w:left="864" w:hanging="864"/>
      </w:pPr>
    </w:lvl>
    <w:lvl w:ilvl="4">
      <w:start w:val="1"/>
      <w:numFmt w:val="decimal"/>
      <w:pStyle w:val="Nagwek5"/>
      <w:lvlText w:val="%1.%2.%3.%4.%5"/>
      <w:lvlJc w:val="left"/>
      <w:pPr>
        <w:tabs>
          <w:tab w:val="num" w:pos="0"/>
        </w:tabs>
        <w:ind w:left="1008" w:hanging="1008"/>
      </w:pPr>
    </w:lvl>
    <w:lvl w:ilvl="5">
      <w:start w:val="1"/>
      <w:numFmt w:val="decimal"/>
      <w:pStyle w:val="Nagwek6"/>
      <w:lvlText w:val="%1.%2.%3.%4.%5.%6"/>
      <w:lvlJc w:val="left"/>
      <w:pPr>
        <w:tabs>
          <w:tab w:val="num" w:pos="0"/>
        </w:tabs>
        <w:ind w:left="1152" w:hanging="1152"/>
      </w:pPr>
    </w:lvl>
    <w:lvl w:ilvl="6">
      <w:start w:val="1"/>
      <w:numFmt w:val="decimal"/>
      <w:pStyle w:val="Nagwek7"/>
      <w:lvlText w:val="%1.%2.%3.%4.%5.%6.%7"/>
      <w:lvlJc w:val="left"/>
      <w:pPr>
        <w:tabs>
          <w:tab w:val="num" w:pos="0"/>
        </w:tabs>
        <w:ind w:left="1296" w:hanging="1296"/>
      </w:pPr>
    </w:lvl>
    <w:lvl w:ilvl="7">
      <w:start w:val="1"/>
      <w:numFmt w:val="decimal"/>
      <w:pStyle w:val="Nagwek8"/>
      <w:lvlText w:val="%1.%2.%3.%4.%5.%6.%7.%8"/>
      <w:lvlJc w:val="left"/>
      <w:pPr>
        <w:tabs>
          <w:tab w:val="num" w:pos="0"/>
        </w:tabs>
        <w:ind w:left="1440" w:hanging="1440"/>
      </w:pPr>
    </w:lvl>
    <w:lvl w:ilvl="8">
      <w:start w:val="1"/>
      <w:numFmt w:val="decimal"/>
      <w:pStyle w:val="Nagwek9"/>
      <w:lvlText w:val="%1.%2.%3.%4.%5.%6.%7.%8.%9"/>
      <w:lvlJc w:val="left"/>
      <w:pPr>
        <w:tabs>
          <w:tab w:val="num" w:pos="0"/>
        </w:tabs>
        <w:ind w:left="1584" w:hanging="1584"/>
      </w:pPr>
    </w:lvl>
  </w:abstractNum>
  <w:abstractNum w:abstractNumId="104" w15:restartNumberingAfterBreak="0">
    <w:nsid w:val="4D910B97"/>
    <w:multiLevelType w:val="multilevel"/>
    <w:tmpl w:val="C2C8E414"/>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5" w15:restartNumberingAfterBreak="0">
    <w:nsid w:val="4E637B4A"/>
    <w:multiLevelType w:val="multilevel"/>
    <w:tmpl w:val="4D2877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15:restartNumberingAfterBreak="0">
    <w:nsid w:val="4F37319B"/>
    <w:multiLevelType w:val="multilevel"/>
    <w:tmpl w:val="AB84793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4FE720D3"/>
    <w:multiLevelType w:val="multilevel"/>
    <w:tmpl w:val="DAA814A6"/>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08" w15:restartNumberingAfterBreak="0">
    <w:nsid w:val="504F3FD1"/>
    <w:multiLevelType w:val="hybridMultilevel"/>
    <w:tmpl w:val="FD508954"/>
    <w:lvl w:ilvl="0" w:tplc="C6F68592">
      <w:start w:val="1"/>
      <w:numFmt w:val="bullet"/>
      <w:lvlText w:val="▪"/>
      <w:lvlJc w:val="left"/>
      <w:pPr>
        <w:ind w:left="720" w:hanging="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516C6F1E"/>
    <w:multiLevelType w:val="multilevel"/>
    <w:tmpl w:val="1D6C06B8"/>
    <w:lvl w:ilvl="0">
      <w:start w:val="1"/>
      <w:numFmt w:val="lowerLetter"/>
      <w:lvlText w:val="%1)"/>
      <w:lvlJc w:val="left"/>
      <w:pPr>
        <w:tabs>
          <w:tab w:val="num" w:pos="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54010466"/>
    <w:multiLevelType w:val="multilevel"/>
    <w:tmpl w:val="C1208AC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1" w15:restartNumberingAfterBreak="0">
    <w:nsid w:val="54284A6C"/>
    <w:multiLevelType w:val="multilevel"/>
    <w:tmpl w:val="61FEC2FE"/>
    <w:lvl w:ilvl="0">
      <w:start w:val="1"/>
      <w:numFmt w:val="decimal"/>
      <w:lvlText w:val="%1)"/>
      <w:lvlJc w:val="left"/>
      <w:pPr>
        <w:tabs>
          <w:tab w:val="num" w:pos="-360"/>
        </w:tabs>
        <w:ind w:left="360" w:hanging="360"/>
      </w:pPr>
      <w:rPr>
        <w:bCs/>
        <w:sz w:val="20"/>
        <w:szCs w:val="22"/>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12" w15:restartNumberingAfterBreak="0">
    <w:nsid w:val="54CC6ADA"/>
    <w:multiLevelType w:val="multilevel"/>
    <w:tmpl w:val="07942EDA"/>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3" w15:restartNumberingAfterBreak="0">
    <w:nsid w:val="54E05DDC"/>
    <w:multiLevelType w:val="multilevel"/>
    <w:tmpl w:val="26C4987E"/>
    <w:lvl w:ilvl="0">
      <w:start w:val="1"/>
      <w:numFmt w:val="decimal"/>
      <w:lvlText w:val="%1."/>
      <w:lvlJc w:val="left"/>
      <w:pPr>
        <w:tabs>
          <w:tab w:val="num" w:pos="0"/>
        </w:tabs>
        <w:ind w:left="720" w:hanging="360"/>
      </w:pPr>
    </w:lvl>
    <w:lvl w:ilvl="1">
      <w:start w:val="1"/>
      <w:numFmt w:val="lowerLetter"/>
      <w:lvlText w:val="%2."/>
      <w:lvlJc w:val="left"/>
      <w:pPr>
        <w:tabs>
          <w:tab w:val="num" w:pos="0"/>
        </w:tabs>
        <w:ind w:left="149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4" w15:restartNumberingAfterBreak="0">
    <w:nsid w:val="58656317"/>
    <w:multiLevelType w:val="multilevel"/>
    <w:tmpl w:val="61F2DF8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5" w15:restartNumberingAfterBreak="0">
    <w:nsid w:val="597C3D2D"/>
    <w:multiLevelType w:val="multilevel"/>
    <w:tmpl w:val="414A3F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6" w15:restartNumberingAfterBreak="0">
    <w:nsid w:val="5A9A1E09"/>
    <w:multiLevelType w:val="hybridMultilevel"/>
    <w:tmpl w:val="EC1CA144"/>
    <w:lvl w:ilvl="0" w:tplc="04150017">
      <w:start w:val="1"/>
      <w:numFmt w:val="lowerLetter"/>
      <w:lvlText w:val="%1)"/>
      <w:lvlJc w:val="left"/>
      <w:pPr>
        <w:ind w:left="501" w:hanging="360"/>
      </w:pPr>
    </w:lvl>
    <w:lvl w:ilvl="1" w:tplc="04150019">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17" w15:restartNumberingAfterBreak="0">
    <w:nsid w:val="5E5A7A6B"/>
    <w:multiLevelType w:val="multilevel"/>
    <w:tmpl w:val="64CA2E10"/>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5EAC3FFB"/>
    <w:multiLevelType w:val="multilevel"/>
    <w:tmpl w:val="8F065B1C"/>
    <w:lvl w:ilvl="0">
      <w:start w:val="1"/>
      <w:numFmt w:val="decimal"/>
      <w:lvlText w:val="%1."/>
      <w:lvlJc w:val="left"/>
      <w:pPr>
        <w:tabs>
          <w:tab w:val="num" w:pos="0"/>
        </w:tabs>
        <w:ind w:left="70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1"/>
      <w:numFmt w:val="bullet"/>
      <w:lvlText w:val=""/>
      <w:lvlJc w:val="left"/>
      <w:pPr>
        <w:tabs>
          <w:tab w:val="num" w:pos="0"/>
        </w:tabs>
        <w:ind w:left="1118" w:firstLine="0"/>
      </w:pPr>
      <w:rPr>
        <w:rFonts w:ascii="Segoe UI Symbol" w:hAnsi="Segoe UI Symbol" w:cs="Segoe UI Symbol" w:hint="default"/>
      </w:rPr>
    </w:lvl>
    <w:lvl w:ilvl="2">
      <w:start w:val="1"/>
      <w:numFmt w:val="bullet"/>
      <w:lvlText w:val="▪"/>
      <w:lvlJc w:val="left"/>
      <w:pPr>
        <w:tabs>
          <w:tab w:val="num" w:pos="0"/>
        </w:tabs>
        <w:ind w:left="1788" w:firstLine="0"/>
      </w:pPr>
      <w:rPr>
        <w:rFonts w:ascii="Segoe UI Symbol" w:hAnsi="Segoe UI Symbol" w:cs="Segoe UI Symbol" w:hint="default"/>
      </w:rPr>
    </w:lvl>
    <w:lvl w:ilvl="3">
      <w:start w:val="1"/>
      <w:numFmt w:val="bullet"/>
      <w:lvlText w:val="•"/>
      <w:lvlJc w:val="left"/>
      <w:pPr>
        <w:tabs>
          <w:tab w:val="num" w:pos="0"/>
        </w:tabs>
        <w:ind w:left="2508" w:firstLine="0"/>
      </w:pPr>
      <w:rPr>
        <w:rFonts w:ascii="Arial" w:hAnsi="Arial" w:cs="Arial" w:hint="default"/>
      </w:rPr>
    </w:lvl>
    <w:lvl w:ilvl="4">
      <w:start w:val="1"/>
      <w:numFmt w:val="bullet"/>
      <w:lvlText w:val="o"/>
      <w:lvlJc w:val="left"/>
      <w:pPr>
        <w:tabs>
          <w:tab w:val="num" w:pos="0"/>
        </w:tabs>
        <w:ind w:left="3228" w:firstLine="0"/>
      </w:pPr>
      <w:rPr>
        <w:rFonts w:ascii="Segoe UI Symbol" w:hAnsi="Segoe UI Symbol" w:cs="Segoe UI Symbol" w:hint="default"/>
      </w:rPr>
    </w:lvl>
    <w:lvl w:ilvl="5">
      <w:start w:val="1"/>
      <w:numFmt w:val="bullet"/>
      <w:lvlText w:val="▪"/>
      <w:lvlJc w:val="left"/>
      <w:pPr>
        <w:tabs>
          <w:tab w:val="num" w:pos="0"/>
        </w:tabs>
        <w:ind w:left="3948" w:firstLine="0"/>
      </w:pPr>
      <w:rPr>
        <w:rFonts w:ascii="Segoe UI Symbol" w:hAnsi="Segoe UI Symbol" w:cs="Segoe UI Symbol" w:hint="default"/>
      </w:rPr>
    </w:lvl>
    <w:lvl w:ilvl="6">
      <w:start w:val="1"/>
      <w:numFmt w:val="bullet"/>
      <w:lvlText w:val="•"/>
      <w:lvlJc w:val="left"/>
      <w:pPr>
        <w:tabs>
          <w:tab w:val="num" w:pos="0"/>
        </w:tabs>
        <w:ind w:left="4668" w:firstLine="0"/>
      </w:pPr>
      <w:rPr>
        <w:rFonts w:ascii="Arial" w:hAnsi="Arial" w:cs="Arial" w:hint="default"/>
      </w:rPr>
    </w:lvl>
    <w:lvl w:ilvl="7">
      <w:start w:val="1"/>
      <w:numFmt w:val="bullet"/>
      <w:lvlText w:val="o"/>
      <w:lvlJc w:val="left"/>
      <w:pPr>
        <w:tabs>
          <w:tab w:val="num" w:pos="0"/>
        </w:tabs>
        <w:ind w:left="5388" w:firstLine="0"/>
      </w:pPr>
      <w:rPr>
        <w:rFonts w:ascii="Segoe UI Symbol" w:hAnsi="Segoe UI Symbol" w:cs="Segoe UI Symbol" w:hint="default"/>
      </w:rPr>
    </w:lvl>
    <w:lvl w:ilvl="8">
      <w:start w:val="1"/>
      <w:numFmt w:val="bullet"/>
      <w:lvlText w:val="▪"/>
      <w:lvlJc w:val="left"/>
      <w:pPr>
        <w:tabs>
          <w:tab w:val="num" w:pos="0"/>
        </w:tabs>
        <w:ind w:left="6108" w:firstLine="0"/>
      </w:pPr>
      <w:rPr>
        <w:rFonts w:ascii="Segoe UI Symbol" w:hAnsi="Segoe UI Symbol" w:cs="Segoe UI Symbol" w:hint="default"/>
      </w:rPr>
    </w:lvl>
  </w:abstractNum>
  <w:abstractNum w:abstractNumId="119" w15:restartNumberingAfterBreak="0">
    <w:nsid w:val="60E61628"/>
    <w:multiLevelType w:val="multilevel"/>
    <w:tmpl w:val="79A04DD6"/>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612817E7"/>
    <w:multiLevelType w:val="multilevel"/>
    <w:tmpl w:val="5EBE07DC"/>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1" w15:restartNumberingAfterBreak="0">
    <w:nsid w:val="62DA01C0"/>
    <w:multiLevelType w:val="multilevel"/>
    <w:tmpl w:val="C3F6370C"/>
    <w:lvl w:ilvl="0">
      <w:start w:val="1"/>
      <w:numFmt w:val="decimal"/>
      <w:lvlText w:val="%1."/>
      <w:lvlJc w:val="left"/>
      <w:pPr>
        <w:tabs>
          <w:tab w:val="num" w:pos="0"/>
        </w:tabs>
        <w:ind w:left="720" w:hanging="360"/>
      </w:pPr>
    </w:lvl>
    <w:lvl w:ilvl="1">
      <w:start w:val="1"/>
      <w:numFmt w:val="decimal"/>
      <w:lvlText w:val="%2-"/>
      <w:lvlJc w:val="left"/>
      <w:pPr>
        <w:tabs>
          <w:tab w:val="num" w:pos="0"/>
        </w:tabs>
        <w:ind w:left="1785" w:hanging="705"/>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2" w15:restartNumberingAfterBreak="0">
    <w:nsid w:val="62FE07A5"/>
    <w:multiLevelType w:val="multilevel"/>
    <w:tmpl w:val="010A2BBC"/>
    <w:lvl w:ilvl="0">
      <w:start w:val="1"/>
      <w:numFmt w:val="decimal"/>
      <w:lvlText w:val="%1."/>
      <w:lvlJc w:val="left"/>
      <w:pPr>
        <w:tabs>
          <w:tab w:val="num" w:pos="0"/>
        </w:tabs>
        <w:ind w:left="720" w:hanging="360"/>
      </w:pPr>
    </w:lvl>
    <w:lvl w:ilvl="1">
      <w:start w:val="1"/>
      <w:numFmt w:val="lowerLetter"/>
      <w:lvlText w:val="%2."/>
      <w:lvlJc w:val="left"/>
      <w:pPr>
        <w:tabs>
          <w:tab w:val="num" w:pos="0"/>
        </w:tabs>
        <w:ind w:left="149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3" w15:restartNumberingAfterBreak="0">
    <w:nsid w:val="639338B0"/>
    <w:multiLevelType w:val="multilevel"/>
    <w:tmpl w:val="C908B256"/>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24" w15:restartNumberingAfterBreak="0">
    <w:nsid w:val="63980D1C"/>
    <w:multiLevelType w:val="multilevel"/>
    <w:tmpl w:val="40E8909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5" w15:restartNumberingAfterBreak="0">
    <w:nsid w:val="63B153F0"/>
    <w:multiLevelType w:val="multilevel"/>
    <w:tmpl w:val="B8E49E4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6" w15:restartNumberingAfterBreak="0">
    <w:nsid w:val="648D549C"/>
    <w:multiLevelType w:val="multilevel"/>
    <w:tmpl w:val="71DC8F8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7" w15:restartNumberingAfterBreak="0">
    <w:nsid w:val="64B67887"/>
    <w:multiLevelType w:val="multilevel"/>
    <w:tmpl w:val="269CA7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lang w:val="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8" w15:restartNumberingAfterBreak="0">
    <w:nsid w:val="652F191F"/>
    <w:multiLevelType w:val="multilevel"/>
    <w:tmpl w:val="E8E8A3E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9" w15:restartNumberingAfterBreak="0">
    <w:nsid w:val="65C45C58"/>
    <w:multiLevelType w:val="multilevel"/>
    <w:tmpl w:val="CE648DB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0" w15:restartNumberingAfterBreak="0">
    <w:nsid w:val="66C728CF"/>
    <w:multiLevelType w:val="multilevel"/>
    <w:tmpl w:val="7110DA74"/>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1" w15:restartNumberingAfterBreak="0">
    <w:nsid w:val="6771230E"/>
    <w:multiLevelType w:val="multilevel"/>
    <w:tmpl w:val="1862EBB2"/>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2" w15:restartNumberingAfterBreak="0">
    <w:nsid w:val="67F2048B"/>
    <w:multiLevelType w:val="hybridMultilevel"/>
    <w:tmpl w:val="EC1CA1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8292ADD"/>
    <w:multiLevelType w:val="multilevel"/>
    <w:tmpl w:val="2AFED62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4" w15:restartNumberingAfterBreak="0">
    <w:nsid w:val="68AA180D"/>
    <w:multiLevelType w:val="multilevel"/>
    <w:tmpl w:val="CF769F60"/>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35" w15:restartNumberingAfterBreak="0">
    <w:nsid w:val="69B33799"/>
    <w:multiLevelType w:val="multilevel"/>
    <w:tmpl w:val="C1208AC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6" w15:restartNumberingAfterBreak="0">
    <w:nsid w:val="6B1000D0"/>
    <w:multiLevelType w:val="multilevel"/>
    <w:tmpl w:val="B8947E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7" w15:restartNumberingAfterBreak="0">
    <w:nsid w:val="6B130544"/>
    <w:multiLevelType w:val="multilevel"/>
    <w:tmpl w:val="6A1409E0"/>
    <w:lvl w:ilvl="0">
      <w:start w:val="5"/>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1.%2.%3."/>
      <w:lvlJc w:val="left"/>
      <w:pPr>
        <w:tabs>
          <w:tab w:val="num" w:pos="0"/>
        </w:tabs>
        <w:ind w:left="2160" w:hanging="360"/>
      </w:pPr>
    </w:lvl>
    <w:lvl w:ilvl="3">
      <w:start w:val="1"/>
      <w:numFmt w:val="decimal"/>
      <w:lvlText w:val="%1.%2.%3.%4."/>
      <w:lvlJc w:val="left"/>
      <w:pPr>
        <w:tabs>
          <w:tab w:val="num" w:pos="0"/>
        </w:tabs>
        <w:ind w:left="2880" w:hanging="360"/>
      </w:pPr>
    </w:lvl>
    <w:lvl w:ilvl="4">
      <w:start w:val="1"/>
      <w:numFmt w:val="decimal"/>
      <w:lvlText w:val="%1.%2.%3.%4.%5."/>
      <w:lvlJc w:val="left"/>
      <w:pPr>
        <w:tabs>
          <w:tab w:val="num" w:pos="0"/>
        </w:tabs>
        <w:ind w:left="3600" w:hanging="360"/>
      </w:pPr>
    </w:lvl>
    <w:lvl w:ilvl="5">
      <w:start w:val="1"/>
      <w:numFmt w:val="decimal"/>
      <w:lvlText w:val="%1.%2.%3.%4.%5.%6."/>
      <w:lvlJc w:val="left"/>
      <w:pPr>
        <w:tabs>
          <w:tab w:val="num" w:pos="0"/>
        </w:tabs>
        <w:ind w:left="4320" w:hanging="360"/>
      </w:pPr>
    </w:lvl>
    <w:lvl w:ilvl="6">
      <w:start w:val="1"/>
      <w:numFmt w:val="decimal"/>
      <w:lvlText w:val="%1.%2.%3.%4.%5.%6.%7."/>
      <w:lvlJc w:val="left"/>
      <w:pPr>
        <w:tabs>
          <w:tab w:val="num" w:pos="0"/>
        </w:tabs>
        <w:ind w:left="5040" w:hanging="360"/>
      </w:pPr>
    </w:lvl>
    <w:lvl w:ilvl="7">
      <w:start w:val="1"/>
      <w:numFmt w:val="decimal"/>
      <w:lvlText w:val="%1.%2.%3.%4.%5.%6.%7.%8."/>
      <w:lvlJc w:val="left"/>
      <w:pPr>
        <w:tabs>
          <w:tab w:val="num" w:pos="0"/>
        </w:tabs>
        <w:ind w:left="5760" w:hanging="360"/>
      </w:pPr>
    </w:lvl>
    <w:lvl w:ilvl="8">
      <w:start w:val="1"/>
      <w:numFmt w:val="decimal"/>
      <w:lvlText w:val="%1.%2.%3.%4.%5.%6.%7.%8.%9."/>
      <w:lvlJc w:val="left"/>
      <w:pPr>
        <w:tabs>
          <w:tab w:val="num" w:pos="0"/>
        </w:tabs>
        <w:ind w:left="6480" w:hanging="360"/>
      </w:pPr>
    </w:lvl>
  </w:abstractNum>
  <w:abstractNum w:abstractNumId="138" w15:restartNumberingAfterBreak="0">
    <w:nsid w:val="6C2353D4"/>
    <w:multiLevelType w:val="multilevel"/>
    <w:tmpl w:val="6C6E3B0C"/>
    <w:lvl w:ilvl="0">
      <w:start w:val="1"/>
      <w:numFmt w:val="decimal"/>
      <w:lvlText w:val="%1."/>
      <w:lvlJc w:val="left"/>
      <w:pPr>
        <w:tabs>
          <w:tab w:val="num" w:pos="0"/>
        </w:tabs>
        <w:ind w:left="720" w:hanging="360"/>
      </w:pPr>
      <w:rPr>
        <w:color w:val="00000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6C5954AD"/>
    <w:multiLevelType w:val="multilevel"/>
    <w:tmpl w:val="944E15D8"/>
    <w:lvl w:ilvl="0">
      <w:start w:val="1"/>
      <w:numFmt w:val="decimal"/>
      <w:lvlText w:val="%1."/>
      <w:lvlJc w:val="left"/>
      <w:pPr>
        <w:tabs>
          <w:tab w:val="num" w:pos="0"/>
        </w:tabs>
        <w:ind w:left="720" w:hanging="360"/>
      </w:pPr>
    </w:lvl>
    <w:lvl w:ilvl="1">
      <w:start w:val="1"/>
      <w:numFmt w:val="lowerLetter"/>
      <w:lvlText w:val="%2."/>
      <w:lvlJc w:val="left"/>
      <w:pPr>
        <w:tabs>
          <w:tab w:val="num" w:pos="0"/>
        </w:tabs>
        <w:ind w:left="149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0" w15:restartNumberingAfterBreak="0">
    <w:nsid w:val="6E086624"/>
    <w:multiLevelType w:val="multilevel"/>
    <w:tmpl w:val="9886F66A"/>
    <w:styleLink w:val="WWNum3"/>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41" w15:restartNumberingAfterBreak="0">
    <w:nsid w:val="6E0F11A7"/>
    <w:multiLevelType w:val="multilevel"/>
    <w:tmpl w:val="B73E545C"/>
    <w:styleLink w:val="WWNum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2" w15:restartNumberingAfterBreak="0">
    <w:nsid w:val="6E5213D6"/>
    <w:multiLevelType w:val="multilevel"/>
    <w:tmpl w:val="3E9AEAB8"/>
    <w:styleLink w:val="WWNum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43" w15:restartNumberingAfterBreak="0">
    <w:nsid w:val="6E8249C3"/>
    <w:multiLevelType w:val="multilevel"/>
    <w:tmpl w:val="E58A779E"/>
    <w:lvl w:ilvl="0">
      <w:start w:val="1"/>
      <w:numFmt w:val="lowerLetter"/>
      <w:lvlText w:val="%1."/>
      <w:lvlJc w:val="left"/>
      <w:pPr>
        <w:tabs>
          <w:tab w:val="num" w:pos="0"/>
        </w:tabs>
        <w:ind w:left="1440" w:hanging="360"/>
      </w:pPr>
      <w:rPr>
        <w:rFonts w:ascii="Calibri" w:hAnsi="Calibri"/>
        <w:b w:val="0"/>
        <w:sz w:val="20"/>
        <w:szCs w:val="20"/>
        <w:lang w:val="pl-PL"/>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4" w15:restartNumberingAfterBreak="0">
    <w:nsid w:val="6E96330E"/>
    <w:multiLevelType w:val="multilevel"/>
    <w:tmpl w:val="D5B04F36"/>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5" w15:restartNumberingAfterBreak="0">
    <w:nsid w:val="6EF462BD"/>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6" w15:restartNumberingAfterBreak="0">
    <w:nsid w:val="707E5C3A"/>
    <w:multiLevelType w:val="multilevel"/>
    <w:tmpl w:val="D186B248"/>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7" w15:restartNumberingAfterBreak="0">
    <w:nsid w:val="712021FB"/>
    <w:multiLevelType w:val="multilevel"/>
    <w:tmpl w:val="C93A74F4"/>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8" w15:restartNumberingAfterBreak="0">
    <w:nsid w:val="712B425F"/>
    <w:multiLevelType w:val="multilevel"/>
    <w:tmpl w:val="FE9E9F4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9" w15:restartNumberingAfterBreak="0">
    <w:nsid w:val="71940FC3"/>
    <w:multiLevelType w:val="multilevel"/>
    <w:tmpl w:val="975882E8"/>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0" w15:restartNumberingAfterBreak="0">
    <w:nsid w:val="71E704C9"/>
    <w:multiLevelType w:val="multilevel"/>
    <w:tmpl w:val="65B6739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1" w15:restartNumberingAfterBreak="0">
    <w:nsid w:val="725C09F8"/>
    <w:multiLevelType w:val="multilevel"/>
    <w:tmpl w:val="3C304CE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2" w15:restartNumberingAfterBreak="0">
    <w:nsid w:val="725E54EC"/>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3" w15:restartNumberingAfterBreak="0">
    <w:nsid w:val="72697397"/>
    <w:multiLevelType w:val="multilevel"/>
    <w:tmpl w:val="552E5306"/>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4" w15:restartNumberingAfterBreak="0">
    <w:nsid w:val="72D1026F"/>
    <w:multiLevelType w:val="multilevel"/>
    <w:tmpl w:val="1B58418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55" w15:restartNumberingAfterBreak="0">
    <w:nsid w:val="73D63682"/>
    <w:multiLevelType w:val="multilevel"/>
    <w:tmpl w:val="B52E14A2"/>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6" w15:restartNumberingAfterBreak="0">
    <w:nsid w:val="73E277D7"/>
    <w:multiLevelType w:val="multilevel"/>
    <w:tmpl w:val="866A2B3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7" w15:restartNumberingAfterBreak="0">
    <w:nsid w:val="745B196A"/>
    <w:multiLevelType w:val="multilevel"/>
    <w:tmpl w:val="3BB4CBA4"/>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58" w15:restartNumberingAfterBreak="0">
    <w:nsid w:val="747F6BDA"/>
    <w:multiLevelType w:val="multilevel"/>
    <w:tmpl w:val="CC30F6E0"/>
    <w:lvl w:ilvl="0">
      <w:start w:val="1"/>
      <w:numFmt w:val="decimal"/>
      <w:lvlText w:val="%1."/>
      <w:lvlJc w:val="left"/>
      <w:pPr>
        <w:tabs>
          <w:tab w:val="num" w:pos="0"/>
        </w:tabs>
        <w:ind w:left="720" w:hanging="360"/>
      </w:pPr>
    </w:lvl>
    <w:lvl w:ilvl="1">
      <w:start w:val="1"/>
      <w:numFmt w:val="decimal"/>
      <w:lvlText w:val="%2."/>
      <w:lvlJc w:val="left"/>
      <w:pPr>
        <w:tabs>
          <w:tab w:val="num" w:pos="0"/>
        </w:tabs>
        <w:ind w:left="149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9" w15:restartNumberingAfterBreak="0">
    <w:nsid w:val="74F659E2"/>
    <w:multiLevelType w:val="multilevel"/>
    <w:tmpl w:val="F0604A48"/>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0" w15:restartNumberingAfterBreak="0">
    <w:nsid w:val="750F22D6"/>
    <w:multiLevelType w:val="multilevel"/>
    <w:tmpl w:val="44C248F2"/>
    <w:lvl w:ilvl="0">
      <w:start w:val="1"/>
      <w:numFmt w:val="bullet"/>
      <w:lvlText w:val=""/>
      <w:lvlJc w:val="left"/>
      <w:pPr>
        <w:tabs>
          <w:tab w:val="num" w:pos="0"/>
        </w:tabs>
        <w:ind w:left="720" w:hanging="360"/>
      </w:pPr>
      <w:rPr>
        <w:rFonts w:ascii="Symbol" w:hAnsi="Symbol" w:cs="Symbol" w:hint="default"/>
      </w:rPr>
    </w:lvl>
    <w:lvl w:ilvl="1">
      <w:start w:val="6"/>
      <w:numFmt w:val="decimal"/>
      <w:lvlText w:val="%1.%2"/>
      <w:lvlJc w:val="left"/>
      <w:pPr>
        <w:tabs>
          <w:tab w:val="num" w:pos="0"/>
        </w:tabs>
        <w:ind w:left="765" w:hanging="405"/>
      </w:pPr>
    </w:lvl>
    <w:lvl w:ilvl="2">
      <w:start w:val="1"/>
      <w:numFmt w:val="bullet"/>
      <w:lvlText w:val=""/>
      <w:lvlJc w:val="left"/>
      <w:pPr>
        <w:tabs>
          <w:tab w:val="num" w:pos="0"/>
        </w:tabs>
        <w:ind w:left="1080" w:hanging="720"/>
      </w:pPr>
      <w:rPr>
        <w:rFonts w:ascii="Symbol" w:hAnsi="Symbol" w:cs="Symbol" w:hint="default"/>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161" w15:restartNumberingAfterBreak="0">
    <w:nsid w:val="75FE5472"/>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2" w15:restartNumberingAfterBreak="0">
    <w:nsid w:val="76557244"/>
    <w:multiLevelType w:val="multilevel"/>
    <w:tmpl w:val="BAF26096"/>
    <w:lvl w:ilvl="0">
      <w:start w:val="1"/>
      <w:numFmt w:val="decimal"/>
      <w:lvlText w:val="%1."/>
      <w:lvlJc w:val="left"/>
      <w:pPr>
        <w:tabs>
          <w:tab w:val="num" w:pos="0"/>
        </w:tabs>
        <w:ind w:left="720" w:hanging="360"/>
      </w:pPr>
    </w:lvl>
    <w:lvl w:ilvl="1">
      <w:start w:val="6"/>
      <w:numFmt w:val="decimal"/>
      <w:lvlText w:val="%1.%2"/>
      <w:lvlJc w:val="left"/>
      <w:pPr>
        <w:tabs>
          <w:tab w:val="num" w:pos="0"/>
        </w:tabs>
        <w:ind w:left="765" w:hanging="405"/>
      </w:pPr>
    </w:lvl>
    <w:lvl w:ilvl="2">
      <w:start w:val="2"/>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163" w15:restartNumberingAfterBreak="0">
    <w:nsid w:val="76AB5FBC"/>
    <w:multiLevelType w:val="multilevel"/>
    <w:tmpl w:val="FD322DB6"/>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4" w15:restartNumberingAfterBreak="0">
    <w:nsid w:val="771A7950"/>
    <w:multiLevelType w:val="multilevel"/>
    <w:tmpl w:val="6F2EA394"/>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5" w15:restartNumberingAfterBreak="0">
    <w:nsid w:val="77356E36"/>
    <w:multiLevelType w:val="multilevel"/>
    <w:tmpl w:val="A1304698"/>
    <w:lvl w:ilvl="0">
      <w:start w:val="1"/>
      <w:numFmt w:val="lowerLetter"/>
      <w:lvlText w:val="%1."/>
      <w:lvlJc w:val="left"/>
      <w:pPr>
        <w:tabs>
          <w:tab w:val="num" w:pos="0"/>
        </w:tabs>
        <w:ind w:left="1440" w:hanging="360"/>
      </w:pPr>
      <w:rPr>
        <w:rFonts w:ascii="Calibri" w:hAnsi="Calibri"/>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6" w15:restartNumberingAfterBreak="0">
    <w:nsid w:val="777877DF"/>
    <w:multiLevelType w:val="multilevel"/>
    <w:tmpl w:val="DFB0E916"/>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7" w15:restartNumberingAfterBreak="0">
    <w:nsid w:val="78BD3DA4"/>
    <w:multiLevelType w:val="multilevel"/>
    <w:tmpl w:val="9886F66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68" w15:restartNumberingAfterBreak="0">
    <w:nsid w:val="78E949CD"/>
    <w:multiLevelType w:val="multilevel"/>
    <w:tmpl w:val="0B48087A"/>
    <w:lvl w:ilvl="0">
      <w:start w:val="1"/>
      <w:numFmt w:val="decimal"/>
      <w:lvlText w:val="%1."/>
      <w:lvlJc w:val="left"/>
      <w:pPr>
        <w:tabs>
          <w:tab w:val="num" w:pos="0"/>
        </w:tabs>
        <w:ind w:left="1429" w:hanging="360"/>
      </w:pPr>
      <w:rPr>
        <w:rFonts w:cs="Times New Roman"/>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169" w15:restartNumberingAfterBreak="0">
    <w:nsid w:val="793B2DB5"/>
    <w:multiLevelType w:val="multilevel"/>
    <w:tmpl w:val="85C451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79C9681B"/>
    <w:multiLevelType w:val="multilevel"/>
    <w:tmpl w:val="2D48717A"/>
    <w:lvl w:ilvl="0">
      <w:start w:val="1"/>
      <w:numFmt w:val="decimal"/>
      <w:lvlText w:val="%1."/>
      <w:lvlJc w:val="left"/>
      <w:pPr>
        <w:tabs>
          <w:tab w:val="num" w:pos="0"/>
        </w:tabs>
        <w:ind w:left="720" w:hanging="360"/>
      </w:pPr>
    </w:lvl>
    <w:lvl w:ilvl="1">
      <w:start w:val="6"/>
      <w:numFmt w:val="decimal"/>
      <w:lvlText w:val="%1.%2"/>
      <w:lvlJc w:val="left"/>
      <w:pPr>
        <w:tabs>
          <w:tab w:val="num" w:pos="0"/>
        </w:tabs>
        <w:ind w:left="765" w:hanging="405"/>
      </w:pPr>
    </w:lvl>
    <w:lvl w:ilvl="2">
      <w:start w:val="2"/>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171" w15:restartNumberingAfterBreak="0">
    <w:nsid w:val="7BC17CCD"/>
    <w:multiLevelType w:val="multilevel"/>
    <w:tmpl w:val="52B66C04"/>
    <w:lvl w:ilvl="0">
      <w:start w:val="1"/>
      <w:numFmt w:val="lowerLetter"/>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2" w15:restartNumberingAfterBreak="0">
    <w:nsid w:val="7D64425E"/>
    <w:multiLevelType w:val="multilevel"/>
    <w:tmpl w:val="9E86F4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3" w15:restartNumberingAfterBreak="0">
    <w:nsid w:val="7DAF69C1"/>
    <w:multiLevelType w:val="multilevel"/>
    <w:tmpl w:val="AE406BC6"/>
    <w:lvl w:ilvl="0">
      <w:start w:val="9"/>
      <w:numFmt w:val="decimal"/>
      <w:lvlText w:val="%1)"/>
      <w:lvlJc w:val="left"/>
      <w:pPr>
        <w:tabs>
          <w:tab w:val="num" w:pos="0"/>
        </w:tabs>
        <w:ind w:left="720" w:hanging="360"/>
      </w:pPr>
      <w:rPr>
        <w:rFonts w:cs="Times New Roman"/>
      </w:rPr>
    </w:lvl>
    <w:lvl w:ilvl="1">
      <w:start w:val="14"/>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2"/>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4" w15:restartNumberingAfterBreak="0">
    <w:nsid w:val="7DBA2B69"/>
    <w:multiLevelType w:val="multilevel"/>
    <w:tmpl w:val="479222F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5" w15:restartNumberingAfterBreak="0">
    <w:nsid w:val="7E1B2FA2"/>
    <w:multiLevelType w:val="multilevel"/>
    <w:tmpl w:val="1E4A6454"/>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6" w15:restartNumberingAfterBreak="0">
    <w:nsid w:val="7E7C20E3"/>
    <w:multiLevelType w:val="multilevel"/>
    <w:tmpl w:val="BAEC9FA4"/>
    <w:lvl w:ilvl="0">
      <w:start w:val="1"/>
      <w:numFmt w:val="decimal"/>
      <w:lvlText w:val="%1."/>
      <w:lvlJc w:val="left"/>
      <w:pPr>
        <w:tabs>
          <w:tab w:val="num" w:pos="0"/>
        </w:tabs>
        <w:ind w:left="720" w:hanging="360"/>
      </w:pPr>
    </w:lvl>
    <w:lvl w:ilvl="1">
      <w:start w:val="1"/>
      <w:numFmt w:val="lowerLetter"/>
      <w:lvlText w:val="%2."/>
      <w:lvlJc w:val="left"/>
      <w:pPr>
        <w:tabs>
          <w:tab w:val="num" w:pos="0"/>
        </w:tabs>
        <w:ind w:left="149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7" w15:restartNumberingAfterBreak="0">
    <w:nsid w:val="7EE03761"/>
    <w:multiLevelType w:val="multilevel"/>
    <w:tmpl w:val="6B340D40"/>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8" w15:restartNumberingAfterBreak="0">
    <w:nsid w:val="7FC5002C"/>
    <w:multiLevelType w:val="multilevel"/>
    <w:tmpl w:val="6D524E46"/>
    <w:lvl w:ilvl="0">
      <w:start w:val="1"/>
      <w:numFmt w:val="decimal"/>
      <w:lvlText w:val="%1."/>
      <w:lvlJc w:val="left"/>
      <w:pPr>
        <w:tabs>
          <w:tab w:val="num" w:pos="0"/>
        </w:tabs>
        <w:ind w:left="360" w:hanging="360"/>
      </w:pPr>
      <w:rPr>
        <w:rFonts w:ascii="Times New Roman" w:hAnsi="Times New Roman" w:cs="Times New Roman"/>
        <w:sz w:val="2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79" w15:restartNumberingAfterBreak="0">
    <w:nsid w:val="7FE00ABB"/>
    <w:multiLevelType w:val="multilevel"/>
    <w:tmpl w:val="AD4E3F5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069"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03"/>
  </w:num>
  <w:num w:numId="2">
    <w:abstractNumId w:val="64"/>
  </w:num>
  <w:num w:numId="3">
    <w:abstractNumId w:val="70"/>
  </w:num>
  <w:num w:numId="4">
    <w:abstractNumId w:val="58"/>
  </w:num>
  <w:num w:numId="5">
    <w:abstractNumId w:val="94"/>
  </w:num>
  <w:num w:numId="6">
    <w:abstractNumId w:val="168"/>
  </w:num>
  <w:num w:numId="7">
    <w:abstractNumId w:val="87"/>
  </w:num>
  <w:num w:numId="8">
    <w:abstractNumId w:val="38"/>
  </w:num>
  <w:num w:numId="9">
    <w:abstractNumId w:val="121"/>
  </w:num>
  <w:num w:numId="10">
    <w:abstractNumId w:val="29"/>
  </w:num>
  <w:num w:numId="11">
    <w:abstractNumId w:val="73"/>
  </w:num>
  <w:num w:numId="12">
    <w:abstractNumId w:val="0"/>
  </w:num>
  <w:num w:numId="13">
    <w:abstractNumId w:val="63"/>
  </w:num>
  <w:num w:numId="14">
    <w:abstractNumId w:val="156"/>
  </w:num>
  <w:num w:numId="15">
    <w:abstractNumId w:val="48"/>
  </w:num>
  <w:num w:numId="16">
    <w:abstractNumId w:val="28"/>
  </w:num>
  <w:num w:numId="17">
    <w:abstractNumId w:val="173"/>
  </w:num>
  <w:num w:numId="18">
    <w:abstractNumId w:val="157"/>
  </w:num>
  <w:num w:numId="19">
    <w:abstractNumId w:val="6"/>
  </w:num>
  <w:num w:numId="20">
    <w:abstractNumId w:val="126"/>
  </w:num>
  <w:num w:numId="21">
    <w:abstractNumId w:val="134"/>
  </w:num>
  <w:num w:numId="22">
    <w:abstractNumId w:val="101"/>
  </w:num>
  <w:num w:numId="23">
    <w:abstractNumId w:val="32"/>
  </w:num>
  <w:num w:numId="24">
    <w:abstractNumId w:val="138"/>
  </w:num>
  <w:num w:numId="25">
    <w:abstractNumId w:val="124"/>
  </w:num>
  <w:num w:numId="26">
    <w:abstractNumId w:val="109"/>
  </w:num>
  <w:num w:numId="27">
    <w:abstractNumId w:val="75"/>
  </w:num>
  <w:num w:numId="28">
    <w:abstractNumId w:val="77"/>
  </w:num>
  <w:num w:numId="29">
    <w:abstractNumId w:val="62"/>
  </w:num>
  <w:num w:numId="30">
    <w:abstractNumId w:val="76"/>
  </w:num>
  <w:num w:numId="31">
    <w:abstractNumId w:val="166"/>
  </w:num>
  <w:num w:numId="32">
    <w:abstractNumId w:val="93"/>
  </w:num>
  <w:num w:numId="33">
    <w:abstractNumId w:val="114"/>
  </w:num>
  <w:num w:numId="34">
    <w:abstractNumId w:val="117"/>
  </w:num>
  <w:num w:numId="35">
    <w:abstractNumId w:val="79"/>
  </w:num>
  <w:num w:numId="36">
    <w:abstractNumId w:val="154"/>
  </w:num>
  <w:num w:numId="37">
    <w:abstractNumId w:val="52"/>
  </w:num>
  <w:num w:numId="38">
    <w:abstractNumId w:val="18"/>
  </w:num>
  <w:num w:numId="39">
    <w:abstractNumId w:val="41"/>
  </w:num>
  <w:num w:numId="40">
    <w:abstractNumId w:val="51"/>
  </w:num>
  <w:num w:numId="41">
    <w:abstractNumId w:val="151"/>
  </w:num>
  <w:num w:numId="42">
    <w:abstractNumId w:val="89"/>
  </w:num>
  <w:num w:numId="43">
    <w:abstractNumId w:val="95"/>
  </w:num>
  <w:num w:numId="44">
    <w:abstractNumId w:val="172"/>
  </w:num>
  <w:num w:numId="45">
    <w:abstractNumId w:val="78"/>
  </w:num>
  <w:num w:numId="46">
    <w:abstractNumId w:val="82"/>
  </w:num>
  <w:num w:numId="47">
    <w:abstractNumId w:val="40"/>
  </w:num>
  <w:num w:numId="48">
    <w:abstractNumId w:val="69"/>
  </w:num>
  <w:num w:numId="49">
    <w:abstractNumId w:val="42"/>
  </w:num>
  <w:num w:numId="50">
    <w:abstractNumId w:val="34"/>
  </w:num>
  <w:num w:numId="51">
    <w:abstractNumId w:val="23"/>
  </w:num>
  <w:num w:numId="52">
    <w:abstractNumId w:val="105"/>
  </w:num>
  <w:num w:numId="53">
    <w:abstractNumId w:val="115"/>
  </w:num>
  <w:num w:numId="54">
    <w:abstractNumId w:val="22"/>
  </w:num>
  <w:num w:numId="55">
    <w:abstractNumId w:val="20"/>
  </w:num>
  <w:num w:numId="56">
    <w:abstractNumId w:val="17"/>
  </w:num>
  <w:num w:numId="57">
    <w:abstractNumId w:val="47"/>
  </w:num>
  <w:num w:numId="58">
    <w:abstractNumId w:val="169"/>
  </w:num>
  <w:num w:numId="59">
    <w:abstractNumId w:val="36"/>
  </w:num>
  <w:num w:numId="60">
    <w:abstractNumId w:val="33"/>
  </w:num>
  <w:num w:numId="61">
    <w:abstractNumId w:val="66"/>
  </w:num>
  <w:num w:numId="62">
    <w:abstractNumId w:val="131"/>
  </w:num>
  <w:num w:numId="63">
    <w:abstractNumId w:val="118"/>
  </w:num>
  <w:num w:numId="64">
    <w:abstractNumId w:val="100"/>
  </w:num>
  <w:num w:numId="65">
    <w:abstractNumId w:val="179"/>
  </w:num>
  <w:num w:numId="66">
    <w:abstractNumId w:val="92"/>
  </w:num>
  <w:num w:numId="67">
    <w:abstractNumId w:val="1"/>
  </w:num>
  <w:num w:numId="68">
    <w:abstractNumId w:val="149"/>
  </w:num>
  <w:num w:numId="69">
    <w:abstractNumId w:val="60"/>
  </w:num>
  <w:num w:numId="70">
    <w:abstractNumId w:val="35"/>
  </w:num>
  <w:num w:numId="71">
    <w:abstractNumId w:val="145"/>
  </w:num>
  <w:num w:numId="72">
    <w:abstractNumId w:val="53"/>
  </w:num>
  <w:num w:numId="73">
    <w:abstractNumId w:val="97"/>
  </w:num>
  <w:num w:numId="74">
    <w:abstractNumId w:val="161"/>
  </w:num>
  <w:num w:numId="75">
    <w:abstractNumId w:val="152"/>
  </w:num>
  <w:num w:numId="76">
    <w:abstractNumId w:val="24"/>
  </w:num>
  <w:num w:numId="77">
    <w:abstractNumId w:val="137"/>
  </w:num>
  <w:num w:numId="78">
    <w:abstractNumId w:val="39"/>
  </w:num>
  <w:num w:numId="79">
    <w:abstractNumId w:val="146"/>
  </w:num>
  <w:num w:numId="80">
    <w:abstractNumId w:val="153"/>
  </w:num>
  <w:num w:numId="81">
    <w:abstractNumId w:val="83"/>
  </w:num>
  <w:num w:numId="82">
    <w:abstractNumId w:val="88"/>
  </w:num>
  <w:num w:numId="83">
    <w:abstractNumId w:val="9"/>
  </w:num>
  <w:num w:numId="84">
    <w:abstractNumId w:val="3"/>
  </w:num>
  <w:num w:numId="85">
    <w:abstractNumId w:val="165"/>
  </w:num>
  <w:num w:numId="86">
    <w:abstractNumId w:val="98"/>
  </w:num>
  <w:num w:numId="87">
    <w:abstractNumId w:val="127"/>
  </w:num>
  <w:num w:numId="88">
    <w:abstractNumId w:val="133"/>
  </w:num>
  <w:num w:numId="89">
    <w:abstractNumId w:val="99"/>
  </w:num>
  <w:num w:numId="90">
    <w:abstractNumId w:val="158"/>
  </w:num>
  <w:num w:numId="91">
    <w:abstractNumId w:val="90"/>
  </w:num>
  <w:num w:numId="92">
    <w:abstractNumId w:val="162"/>
  </w:num>
  <w:num w:numId="93">
    <w:abstractNumId w:val="170"/>
  </w:num>
  <w:num w:numId="94">
    <w:abstractNumId w:val="125"/>
  </w:num>
  <w:num w:numId="95">
    <w:abstractNumId w:val="155"/>
  </w:num>
  <w:num w:numId="96">
    <w:abstractNumId w:val="175"/>
  </w:num>
  <w:num w:numId="97">
    <w:abstractNumId w:val="59"/>
  </w:num>
  <w:num w:numId="98">
    <w:abstractNumId w:val="106"/>
  </w:num>
  <w:num w:numId="99">
    <w:abstractNumId w:val="128"/>
  </w:num>
  <w:num w:numId="100">
    <w:abstractNumId w:val="54"/>
  </w:num>
  <w:num w:numId="101">
    <w:abstractNumId w:val="136"/>
  </w:num>
  <w:num w:numId="102">
    <w:abstractNumId w:val="150"/>
  </w:num>
  <w:num w:numId="103">
    <w:abstractNumId w:val="46"/>
  </w:num>
  <w:num w:numId="104">
    <w:abstractNumId w:val="13"/>
  </w:num>
  <w:num w:numId="105">
    <w:abstractNumId w:val="143"/>
  </w:num>
  <w:num w:numId="106">
    <w:abstractNumId w:val="81"/>
  </w:num>
  <w:num w:numId="107">
    <w:abstractNumId w:val="14"/>
  </w:num>
  <w:num w:numId="108">
    <w:abstractNumId w:val="43"/>
  </w:num>
  <w:num w:numId="109">
    <w:abstractNumId w:val="163"/>
  </w:num>
  <w:num w:numId="110">
    <w:abstractNumId w:val="16"/>
  </w:num>
  <w:num w:numId="111">
    <w:abstractNumId w:val="11"/>
  </w:num>
  <w:num w:numId="112">
    <w:abstractNumId w:val="71"/>
  </w:num>
  <w:num w:numId="113">
    <w:abstractNumId w:val="74"/>
  </w:num>
  <w:num w:numId="114">
    <w:abstractNumId w:val="130"/>
  </w:num>
  <w:num w:numId="115">
    <w:abstractNumId w:val="26"/>
  </w:num>
  <w:num w:numId="116">
    <w:abstractNumId w:val="31"/>
  </w:num>
  <w:num w:numId="117">
    <w:abstractNumId w:val="2"/>
  </w:num>
  <w:num w:numId="118">
    <w:abstractNumId w:val="12"/>
  </w:num>
  <w:num w:numId="119">
    <w:abstractNumId w:val="55"/>
  </w:num>
  <w:num w:numId="120">
    <w:abstractNumId w:val="8"/>
  </w:num>
  <w:num w:numId="121">
    <w:abstractNumId w:val="122"/>
  </w:num>
  <w:num w:numId="122">
    <w:abstractNumId w:val="44"/>
  </w:num>
  <w:num w:numId="123">
    <w:abstractNumId w:val="96"/>
  </w:num>
  <w:num w:numId="124">
    <w:abstractNumId w:val="7"/>
  </w:num>
  <w:num w:numId="125">
    <w:abstractNumId w:val="21"/>
  </w:num>
  <w:num w:numId="126">
    <w:abstractNumId w:val="80"/>
  </w:num>
  <w:num w:numId="127">
    <w:abstractNumId w:val="177"/>
  </w:num>
  <w:num w:numId="128">
    <w:abstractNumId w:val="112"/>
  </w:num>
  <w:num w:numId="129">
    <w:abstractNumId w:val="159"/>
  </w:num>
  <w:num w:numId="130">
    <w:abstractNumId w:val="37"/>
  </w:num>
  <w:num w:numId="131">
    <w:abstractNumId w:val="10"/>
  </w:num>
  <w:num w:numId="132">
    <w:abstractNumId w:val="144"/>
  </w:num>
  <w:num w:numId="133">
    <w:abstractNumId w:val="50"/>
  </w:num>
  <w:num w:numId="134">
    <w:abstractNumId w:val="85"/>
  </w:num>
  <w:num w:numId="135">
    <w:abstractNumId w:val="67"/>
  </w:num>
  <w:num w:numId="136">
    <w:abstractNumId w:val="27"/>
  </w:num>
  <w:num w:numId="137">
    <w:abstractNumId w:val="139"/>
  </w:num>
  <w:num w:numId="138">
    <w:abstractNumId w:val="61"/>
  </w:num>
  <w:num w:numId="139">
    <w:abstractNumId w:val="120"/>
  </w:num>
  <w:num w:numId="140">
    <w:abstractNumId w:val="119"/>
  </w:num>
  <w:num w:numId="141">
    <w:abstractNumId w:val="107"/>
  </w:num>
  <w:num w:numId="142">
    <w:abstractNumId w:val="104"/>
  </w:num>
  <w:num w:numId="143">
    <w:abstractNumId w:val="84"/>
  </w:num>
  <w:num w:numId="144">
    <w:abstractNumId w:val="164"/>
  </w:num>
  <w:num w:numId="145">
    <w:abstractNumId w:val="147"/>
  </w:num>
  <w:num w:numId="146">
    <w:abstractNumId w:val="19"/>
  </w:num>
  <w:num w:numId="147">
    <w:abstractNumId w:val="113"/>
  </w:num>
  <w:num w:numId="148">
    <w:abstractNumId w:val="102"/>
  </w:num>
  <w:num w:numId="149">
    <w:abstractNumId w:val="4"/>
  </w:num>
  <w:num w:numId="150">
    <w:abstractNumId w:val="49"/>
  </w:num>
  <w:num w:numId="151">
    <w:abstractNumId w:val="160"/>
  </w:num>
  <w:num w:numId="152">
    <w:abstractNumId w:val="174"/>
  </w:num>
  <w:num w:numId="153">
    <w:abstractNumId w:val="129"/>
  </w:num>
  <w:num w:numId="154">
    <w:abstractNumId w:val="65"/>
  </w:num>
  <w:num w:numId="155">
    <w:abstractNumId w:val="176"/>
  </w:num>
  <w:num w:numId="156">
    <w:abstractNumId w:val="171"/>
  </w:num>
  <w:num w:numId="157">
    <w:abstractNumId w:val="72"/>
  </w:num>
  <w:num w:numId="158">
    <w:abstractNumId w:val="68"/>
  </w:num>
  <w:num w:numId="159">
    <w:abstractNumId w:val="123"/>
  </w:num>
  <w:num w:numId="160">
    <w:abstractNumId w:val="178"/>
  </w:num>
  <w:num w:numId="161">
    <w:abstractNumId w:val="103"/>
  </w:num>
  <w:num w:numId="162">
    <w:abstractNumId w:val="101"/>
    <w:lvlOverride w:ilvl="0">
      <w:startOverride w:val="1"/>
    </w:lvlOverride>
  </w:num>
  <w:num w:numId="163">
    <w:abstractNumId w:val="138"/>
    <w:lvlOverride w:ilvl="0">
      <w:startOverride w:val="1"/>
    </w:lvlOverride>
  </w:num>
  <w:num w:numId="164">
    <w:abstractNumId w:val="30"/>
    <w:lvlOverride w:ilvl="0">
      <w:startOverride w:val="1"/>
    </w:lvlOverride>
  </w:num>
  <w:num w:numId="165">
    <w:abstractNumId w:val="30"/>
  </w:num>
  <w:num w:numId="166">
    <w:abstractNumId w:val="30"/>
  </w:num>
  <w:num w:numId="167">
    <w:abstractNumId w:val="141"/>
  </w:num>
  <w:num w:numId="168">
    <w:abstractNumId w:val="140"/>
  </w:num>
  <w:num w:numId="169">
    <w:abstractNumId w:val="142"/>
  </w:num>
  <w:num w:numId="170">
    <w:abstractNumId w:val="140"/>
    <w:lvlOverride w:ilvl="0">
      <w:startOverride w:val="1"/>
    </w:lvlOverride>
  </w:num>
  <w:num w:numId="171">
    <w:abstractNumId w:val="148"/>
  </w:num>
  <w:num w:numId="172">
    <w:abstractNumId w:val="56"/>
  </w:num>
  <w:num w:numId="173">
    <w:abstractNumId w:val="167"/>
  </w:num>
  <w:num w:numId="174">
    <w:abstractNumId w:val="5"/>
  </w:num>
  <w:num w:numId="175">
    <w:abstractNumId w:val="25"/>
  </w:num>
  <w:num w:numId="176">
    <w:abstractNumId w:val="111"/>
  </w:num>
  <w:num w:numId="17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2"/>
  </w:num>
  <w:num w:numId="183">
    <w:abstractNumId w:val="57"/>
  </w:num>
  <w:num w:numId="184">
    <w:abstractNumId w:val="116"/>
  </w:num>
  <w:num w:numId="185">
    <w:abstractNumId w:val="45"/>
  </w:num>
  <w:num w:numId="186">
    <w:abstractNumId w:val="108"/>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C0B"/>
    <w:rsid w:val="00026301"/>
    <w:rsid w:val="000449A9"/>
    <w:rsid w:val="00071E12"/>
    <w:rsid w:val="000B2451"/>
    <w:rsid w:val="000B6237"/>
    <w:rsid w:val="000F25B0"/>
    <w:rsid w:val="00146455"/>
    <w:rsid w:val="001D210E"/>
    <w:rsid w:val="002014CA"/>
    <w:rsid w:val="00226E50"/>
    <w:rsid w:val="002270E2"/>
    <w:rsid w:val="00234E6C"/>
    <w:rsid w:val="00262D5E"/>
    <w:rsid w:val="002C2440"/>
    <w:rsid w:val="002E586B"/>
    <w:rsid w:val="00335511"/>
    <w:rsid w:val="003678E9"/>
    <w:rsid w:val="003741DC"/>
    <w:rsid w:val="00397BE4"/>
    <w:rsid w:val="003E015C"/>
    <w:rsid w:val="00452A49"/>
    <w:rsid w:val="00482821"/>
    <w:rsid w:val="004A2377"/>
    <w:rsid w:val="004F0876"/>
    <w:rsid w:val="00572B5C"/>
    <w:rsid w:val="00573AEA"/>
    <w:rsid w:val="00581C0B"/>
    <w:rsid w:val="005B41CE"/>
    <w:rsid w:val="005F7B6A"/>
    <w:rsid w:val="00602F47"/>
    <w:rsid w:val="0068572C"/>
    <w:rsid w:val="006A7FD2"/>
    <w:rsid w:val="00704FC2"/>
    <w:rsid w:val="007164A7"/>
    <w:rsid w:val="007624AE"/>
    <w:rsid w:val="00770259"/>
    <w:rsid w:val="00787BCD"/>
    <w:rsid w:val="007F7229"/>
    <w:rsid w:val="008A20F8"/>
    <w:rsid w:val="008A40F2"/>
    <w:rsid w:val="00960BD3"/>
    <w:rsid w:val="00965427"/>
    <w:rsid w:val="009A45D8"/>
    <w:rsid w:val="00A104D8"/>
    <w:rsid w:val="00A354C5"/>
    <w:rsid w:val="00A54DEF"/>
    <w:rsid w:val="00A55005"/>
    <w:rsid w:val="00A76EA5"/>
    <w:rsid w:val="00A81F8D"/>
    <w:rsid w:val="00AB35B8"/>
    <w:rsid w:val="00AB4CD5"/>
    <w:rsid w:val="00AB6BB7"/>
    <w:rsid w:val="00AE2713"/>
    <w:rsid w:val="00BD7688"/>
    <w:rsid w:val="00C4792F"/>
    <w:rsid w:val="00D2711C"/>
    <w:rsid w:val="00D5180C"/>
    <w:rsid w:val="00DA2DDB"/>
    <w:rsid w:val="00DC5C39"/>
    <w:rsid w:val="00DE2AF8"/>
    <w:rsid w:val="00E00C4A"/>
    <w:rsid w:val="00E17A32"/>
    <w:rsid w:val="00E2109A"/>
    <w:rsid w:val="00E23C8F"/>
    <w:rsid w:val="00E45C1C"/>
    <w:rsid w:val="00EA50F7"/>
    <w:rsid w:val="00F06599"/>
    <w:rsid w:val="00F935CB"/>
    <w:rsid w:val="00FF7B6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877DA"/>
  <w15:docId w15:val="{8DEA713B-FA03-4769-836A-2DA52CCD7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locked="1"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1F2B"/>
    <w:pPr>
      <w:spacing w:after="160" w:line="259" w:lineRule="auto"/>
    </w:pPr>
    <w:rPr>
      <w:lang w:eastAsia="en-US"/>
    </w:rPr>
  </w:style>
  <w:style w:type="paragraph" w:styleId="Nagwek1">
    <w:name w:val="heading 1"/>
    <w:basedOn w:val="Normalny"/>
    <w:link w:val="Nagwek1Znak"/>
    <w:autoRedefine/>
    <w:uiPriority w:val="99"/>
    <w:qFormat/>
    <w:rsid w:val="005A46FC"/>
    <w:pPr>
      <w:keepNext/>
      <w:keepLines/>
      <w:numPr>
        <w:numId w:val="1"/>
      </w:numPr>
      <w:spacing w:before="480" w:after="240" w:line="360" w:lineRule="auto"/>
      <w:outlineLvl w:val="0"/>
    </w:pPr>
    <w:rPr>
      <w:rFonts w:ascii="Calibri Light" w:eastAsia="Times New Roman" w:hAnsi="Calibri Light"/>
      <w:b/>
      <w:bCs/>
      <w:color w:val="2E74B5"/>
      <w:sz w:val="32"/>
      <w:szCs w:val="28"/>
      <w:lang w:eastAsia="pl-PL"/>
    </w:rPr>
  </w:style>
  <w:style w:type="paragraph" w:styleId="Nagwek2">
    <w:name w:val="heading 2"/>
    <w:basedOn w:val="Normalny"/>
    <w:link w:val="Nagwek2Znak"/>
    <w:autoRedefine/>
    <w:uiPriority w:val="99"/>
    <w:qFormat/>
    <w:rsid w:val="00362E16"/>
    <w:pPr>
      <w:keepNext/>
      <w:keepLines/>
      <w:numPr>
        <w:ilvl w:val="1"/>
        <w:numId w:val="1"/>
      </w:numPr>
      <w:spacing w:before="240" w:after="240" w:line="360" w:lineRule="auto"/>
      <w:outlineLvl w:val="1"/>
    </w:pPr>
    <w:rPr>
      <w:rFonts w:ascii="Calibri Light" w:eastAsia="Times New Roman" w:hAnsi="Calibri Light"/>
      <w:b/>
      <w:bCs/>
      <w:color w:val="5B9BD5"/>
      <w:sz w:val="28"/>
      <w:szCs w:val="26"/>
    </w:rPr>
  </w:style>
  <w:style w:type="paragraph" w:styleId="Nagwek3">
    <w:name w:val="heading 3"/>
    <w:basedOn w:val="Normalny"/>
    <w:link w:val="Nagwek3Znak"/>
    <w:uiPriority w:val="99"/>
    <w:qFormat/>
    <w:rsid w:val="008076AF"/>
    <w:pPr>
      <w:keepNext/>
      <w:keepLines/>
      <w:numPr>
        <w:ilvl w:val="2"/>
        <w:numId w:val="1"/>
      </w:numPr>
      <w:spacing w:before="40" w:after="0"/>
      <w:outlineLvl w:val="2"/>
    </w:pPr>
    <w:rPr>
      <w:rFonts w:ascii="Calibri Light" w:eastAsia="Times New Roman" w:hAnsi="Calibri Light"/>
      <w:b/>
      <w:color w:val="1F4D78"/>
      <w:sz w:val="24"/>
      <w:szCs w:val="24"/>
    </w:rPr>
  </w:style>
  <w:style w:type="paragraph" w:styleId="Nagwek4">
    <w:name w:val="heading 4"/>
    <w:basedOn w:val="Normalny"/>
    <w:link w:val="Nagwek4Znak"/>
    <w:uiPriority w:val="99"/>
    <w:qFormat/>
    <w:rsid w:val="00F43854"/>
    <w:pPr>
      <w:keepNext/>
      <w:keepLines/>
      <w:numPr>
        <w:ilvl w:val="3"/>
        <w:numId w:val="1"/>
      </w:numPr>
      <w:spacing w:before="40" w:after="0"/>
      <w:outlineLvl w:val="3"/>
    </w:pPr>
    <w:rPr>
      <w:rFonts w:ascii="Calibri Light" w:eastAsia="Times New Roman" w:hAnsi="Calibri Light"/>
      <w:b/>
      <w:i/>
      <w:iCs/>
      <w:color w:val="2E74B5"/>
    </w:rPr>
  </w:style>
  <w:style w:type="paragraph" w:styleId="Nagwek5">
    <w:name w:val="heading 5"/>
    <w:basedOn w:val="Normalny"/>
    <w:link w:val="Nagwek5Znak"/>
    <w:uiPriority w:val="99"/>
    <w:qFormat/>
    <w:rsid w:val="00AF7892"/>
    <w:pPr>
      <w:keepNext/>
      <w:keepLines/>
      <w:numPr>
        <w:ilvl w:val="4"/>
        <w:numId w:val="1"/>
      </w:numPr>
      <w:spacing w:before="40" w:after="0"/>
      <w:outlineLvl w:val="4"/>
    </w:pPr>
    <w:rPr>
      <w:rFonts w:ascii="Calibri Light" w:eastAsia="Times New Roman" w:hAnsi="Calibri Light"/>
      <w:color w:val="2E74B5"/>
    </w:rPr>
  </w:style>
  <w:style w:type="paragraph" w:styleId="Nagwek6">
    <w:name w:val="heading 6"/>
    <w:basedOn w:val="Normalny"/>
    <w:link w:val="Nagwek6Znak"/>
    <w:uiPriority w:val="99"/>
    <w:qFormat/>
    <w:rsid w:val="00AF7892"/>
    <w:pPr>
      <w:keepNext/>
      <w:keepLines/>
      <w:numPr>
        <w:ilvl w:val="5"/>
        <w:numId w:val="1"/>
      </w:numPr>
      <w:spacing w:before="40" w:after="0"/>
      <w:outlineLvl w:val="5"/>
    </w:pPr>
    <w:rPr>
      <w:rFonts w:ascii="Calibri Light" w:eastAsia="Times New Roman" w:hAnsi="Calibri Light"/>
      <w:color w:val="1F4D78"/>
    </w:rPr>
  </w:style>
  <w:style w:type="paragraph" w:styleId="Nagwek7">
    <w:name w:val="heading 7"/>
    <w:basedOn w:val="Normalny"/>
    <w:link w:val="Nagwek7Znak"/>
    <w:uiPriority w:val="99"/>
    <w:qFormat/>
    <w:rsid w:val="00AF7892"/>
    <w:pPr>
      <w:keepNext/>
      <w:keepLines/>
      <w:numPr>
        <w:ilvl w:val="6"/>
        <w:numId w:val="1"/>
      </w:numPr>
      <w:spacing w:before="40" w:after="0"/>
      <w:outlineLvl w:val="6"/>
    </w:pPr>
    <w:rPr>
      <w:rFonts w:ascii="Calibri Light" w:eastAsia="Times New Roman" w:hAnsi="Calibri Light"/>
      <w:i/>
      <w:iCs/>
      <w:color w:val="1F4D78"/>
    </w:rPr>
  </w:style>
  <w:style w:type="paragraph" w:styleId="Nagwek8">
    <w:name w:val="heading 8"/>
    <w:basedOn w:val="Normalny"/>
    <w:link w:val="Nagwek8Znak"/>
    <w:uiPriority w:val="99"/>
    <w:qFormat/>
    <w:rsid w:val="00AF7892"/>
    <w:pPr>
      <w:keepNext/>
      <w:keepLines/>
      <w:numPr>
        <w:ilvl w:val="7"/>
        <w:numId w:val="1"/>
      </w:numPr>
      <w:spacing w:before="40" w:after="0"/>
      <w:outlineLvl w:val="7"/>
    </w:pPr>
    <w:rPr>
      <w:rFonts w:ascii="Calibri Light" w:eastAsia="Times New Roman" w:hAnsi="Calibri Light"/>
      <w:color w:val="272727"/>
      <w:sz w:val="21"/>
      <w:szCs w:val="21"/>
    </w:rPr>
  </w:style>
  <w:style w:type="paragraph" w:styleId="Nagwek9">
    <w:name w:val="heading 9"/>
    <w:basedOn w:val="Normalny"/>
    <w:link w:val="Nagwek9Znak"/>
    <w:uiPriority w:val="99"/>
    <w:qFormat/>
    <w:rsid w:val="00AF7892"/>
    <w:pPr>
      <w:keepNext/>
      <w:keepLines/>
      <w:numPr>
        <w:ilvl w:val="8"/>
        <w:numId w:val="1"/>
      </w:numPr>
      <w:spacing w:before="40" w:after="0"/>
      <w:outlineLvl w:val="8"/>
    </w:pPr>
    <w:rPr>
      <w:rFonts w:ascii="Calibri Light" w:eastAsia="Times New Roman" w:hAnsi="Calibri Light"/>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locked/>
    <w:rsid w:val="005A46FC"/>
    <w:rPr>
      <w:rFonts w:ascii="Calibri Light" w:eastAsia="Times New Roman" w:hAnsi="Calibri Light"/>
      <w:b/>
      <w:bCs/>
      <w:color w:val="2E74B5"/>
      <w:sz w:val="32"/>
      <w:szCs w:val="28"/>
    </w:rPr>
  </w:style>
  <w:style w:type="character" w:customStyle="1" w:styleId="Nagwek2Znak">
    <w:name w:val="Nagłówek 2 Znak"/>
    <w:basedOn w:val="Domylnaczcionkaakapitu"/>
    <w:link w:val="Nagwek2"/>
    <w:uiPriority w:val="99"/>
    <w:qFormat/>
    <w:locked/>
    <w:rsid w:val="00362E16"/>
    <w:rPr>
      <w:rFonts w:ascii="Calibri Light" w:eastAsia="Times New Roman" w:hAnsi="Calibri Light"/>
      <w:b/>
      <w:bCs/>
      <w:color w:val="5B9BD5"/>
      <w:sz w:val="28"/>
      <w:szCs w:val="26"/>
      <w:lang w:eastAsia="en-US"/>
    </w:rPr>
  </w:style>
  <w:style w:type="character" w:customStyle="1" w:styleId="Nagwek3Znak">
    <w:name w:val="Nagłówek 3 Znak"/>
    <w:basedOn w:val="Domylnaczcionkaakapitu"/>
    <w:link w:val="Nagwek3"/>
    <w:uiPriority w:val="99"/>
    <w:qFormat/>
    <w:locked/>
    <w:rsid w:val="008076AF"/>
    <w:rPr>
      <w:rFonts w:ascii="Calibri Light" w:eastAsia="Times New Roman" w:hAnsi="Calibri Light"/>
      <w:b/>
      <w:color w:val="1F4D78"/>
      <w:sz w:val="24"/>
      <w:szCs w:val="24"/>
      <w:lang w:eastAsia="en-US"/>
    </w:rPr>
  </w:style>
  <w:style w:type="character" w:customStyle="1" w:styleId="Nagwek4Znak">
    <w:name w:val="Nagłówek 4 Znak"/>
    <w:basedOn w:val="Domylnaczcionkaakapitu"/>
    <w:link w:val="Nagwek4"/>
    <w:uiPriority w:val="99"/>
    <w:qFormat/>
    <w:locked/>
    <w:rsid w:val="00F43854"/>
    <w:rPr>
      <w:rFonts w:ascii="Calibri Light" w:eastAsia="Times New Roman" w:hAnsi="Calibri Light"/>
      <w:b/>
      <w:i/>
      <w:iCs/>
      <w:color w:val="2E74B5"/>
      <w:lang w:eastAsia="en-US"/>
    </w:rPr>
  </w:style>
  <w:style w:type="character" w:customStyle="1" w:styleId="Nagwek5Znak">
    <w:name w:val="Nagłówek 5 Znak"/>
    <w:basedOn w:val="Domylnaczcionkaakapitu"/>
    <w:link w:val="Nagwek5"/>
    <w:uiPriority w:val="99"/>
    <w:qFormat/>
    <w:locked/>
    <w:rsid w:val="00AF7892"/>
    <w:rPr>
      <w:rFonts w:ascii="Calibri Light" w:eastAsia="Times New Roman" w:hAnsi="Calibri Light"/>
      <w:color w:val="2E74B5"/>
      <w:lang w:eastAsia="en-US"/>
    </w:rPr>
  </w:style>
  <w:style w:type="character" w:customStyle="1" w:styleId="Nagwek6Znak">
    <w:name w:val="Nagłówek 6 Znak"/>
    <w:basedOn w:val="Domylnaczcionkaakapitu"/>
    <w:link w:val="Nagwek6"/>
    <w:uiPriority w:val="99"/>
    <w:qFormat/>
    <w:locked/>
    <w:rsid w:val="00AF7892"/>
    <w:rPr>
      <w:rFonts w:ascii="Calibri Light" w:eastAsia="Times New Roman" w:hAnsi="Calibri Light"/>
      <w:color w:val="1F4D78"/>
      <w:lang w:eastAsia="en-US"/>
    </w:rPr>
  </w:style>
  <w:style w:type="character" w:customStyle="1" w:styleId="Nagwek7Znak">
    <w:name w:val="Nagłówek 7 Znak"/>
    <w:basedOn w:val="Domylnaczcionkaakapitu"/>
    <w:link w:val="Nagwek7"/>
    <w:uiPriority w:val="99"/>
    <w:qFormat/>
    <w:locked/>
    <w:rsid w:val="00AF7892"/>
    <w:rPr>
      <w:rFonts w:ascii="Calibri Light" w:eastAsia="Times New Roman" w:hAnsi="Calibri Light"/>
      <w:i/>
      <w:iCs/>
      <w:color w:val="1F4D78"/>
      <w:lang w:eastAsia="en-US"/>
    </w:rPr>
  </w:style>
  <w:style w:type="character" w:customStyle="1" w:styleId="Nagwek8Znak">
    <w:name w:val="Nagłówek 8 Znak"/>
    <w:basedOn w:val="Domylnaczcionkaakapitu"/>
    <w:link w:val="Nagwek8"/>
    <w:uiPriority w:val="99"/>
    <w:qFormat/>
    <w:locked/>
    <w:rsid w:val="00AF7892"/>
    <w:rPr>
      <w:rFonts w:ascii="Calibri Light" w:eastAsia="Times New Roman" w:hAnsi="Calibri Light"/>
      <w:color w:val="272727"/>
      <w:sz w:val="21"/>
      <w:szCs w:val="21"/>
      <w:lang w:eastAsia="en-US"/>
    </w:rPr>
  </w:style>
  <w:style w:type="character" w:customStyle="1" w:styleId="Nagwek9Znak">
    <w:name w:val="Nagłówek 9 Znak"/>
    <w:basedOn w:val="Domylnaczcionkaakapitu"/>
    <w:link w:val="Nagwek9"/>
    <w:uiPriority w:val="99"/>
    <w:qFormat/>
    <w:locked/>
    <w:rsid w:val="00AF7892"/>
    <w:rPr>
      <w:rFonts w:ascii="Calibri Light" w:eastAsia="Times New Roman" w:hAnsi="Calibri Light"/>
      <w:i/>
      <w:iCs/>
      <w:color w:val="272727"/>
      <w:sz w:val="21"/>
      <w:szCs w:val="21"/>
      <w:lang w:eastAsia="en-US"/>
    </w:rPr>
  </w:style>
  <w:style w:type="character" w:customStyle="1" w:styleId="NagwekZnak">
    <w:name w:val="Nagłówek Znak"/>
    <w:basedOn w:val="Domylnaczcionkaakapitu"/>
    <w:link w:val="Nagwek"/>
    <w:uiPriority w:val="99"/>
    <w:qFormat/>
    <w:locked/>
    <w:rsid w:val="00315D0B"/>
    <w:rPr>
      <w:rFonts w:cs="Times New Roman"/>
    </w:rPr>
  </w:style>
  <w:style w:type="character" w:customStyle="1" w:styleId="StopkaZnak">
    <w:name w:val="Stopka Znak"/>
    <w:basedOn w:val="Domylnaczcionkaakapitu"/>
    <w:link w:val="Stopka"/>
    <w:uiPriority w:val="99"/>
    <w:qFormat/>
    <w:locked/>
    <w:rsid w:val="00315D0B"/>
    <w:rPr>
      <w:rFonts w:cs="Times New Roman"/>
    </w:rPr>
  </w:style>
  <w:style w:type="character" w:styleId="Odwoaniedokomentarza">
    <w:name w:val="annotation reference"/>
    <w:basedOn w:val="Domylnaczcionkaakapitu"/>
    <w:uiPriority w:val="99"/>
    <w:qFormat/>
    <w:rsid w:val="00EE1F2B"/>
    <w:rPr>
      <w:rFonts w:cs="Times New Roman"/>
      <w:sz w:val="16"/>
      <w:szCs w:val="16"/>
    </w:rPr>
  </w:style>
  <w:style w:type="character" w:customStyle="1" w:styleId="TekstkomentarzaZnak">
    <w:name w:val="Tekst komentarza Znak"/>
    <w:basedOn w:val="Domylnaczcionkaakapitu"/>
    <w:link w:val="Tekstkomentarza"/>
    <w:uiPriority w:val="99"/>
    <w:qFormat/>
    <w:locked/>
    <w:rsid w:val="00EE1F2B"/>
    <w:rPr>
      <w:rFonts w:cs="Times New Roman"/>
      <w:sz w:val="20"/>
      <w:szCs w:val="20"/>
    </w:rPr>
  </w:style>
  <w:style w:type="character" w:customStyle="1" w:styleId="czeinternetowe">
    <w:name w:val="Łącze internetowe"/>
    <w:basedOn w:val="Domylnaczcionkaakapitu"/>
    <w:uiPriority w:val="99"/>
    <w:unhideWhenUsed/>
    <w:rsid w:val="00320DB7"/>
    <w:rPr>
      <w:color w:val="0000FF" w:themeColor="hyperlink"/>
      <w:u w:val="single"/>
    </w:rPr>
  </w:style>
  <w:style w:type="character" w:customStyle="1" w:styleId="TekstdymkaZnak">
    <w:name w:val="Tekst dymka Znak"/>
    <w:basedOn w:val="Domylnaczcionkaakapitu"/>
    <w:link w:val="Tekstdymka"/>
    <w:uiPriority w:val="99"/>
    <w:semiHidden/>
    <w:qFormat/>
    <w:locked/>
    <w:rsid w:val="00EE1F2B"/>
    <w:rPr>
      <w:rFonts w:ascii="Segoe UI" w:hAnsi="Segoe UI" w:cs="Segoe UI"/>
      <w:sz w:val="18"/>
      <w:szCs w:val="18"/>
    </w:rPr>
  </w:style>
  <w:style w:type="character" w:customStyle="1" w:styleId="TekstprzypisudolnegoZnak">
    <w:name w:val="Tekst przypisu dolnego Znak"/>
    <w:basedOn w:val="Domylnaczcionkaakapitu"/>
    <w:link w:val="Tekstprzypisudolnego"/>
    <w:uiPriority w:val="99"/>
    <w:qFormat/>
    <w:locked/>
    <w:rsid w:val="00CC0DB5"/>
    <w:rPr>
      <w:rFonts w:cs="Times New Roman"/>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qFormat/>
    <w:rsid w:val="00CC0DB5"/>
    <w:rPr>
      <w:rFonts w:cs="Times New Roman"/>
      <w:vertAlign w:val="superscript"/>
    </w:rPr>
  </w:style>
  <w:style w:type="character" w:customStyle="1" w:styleId="Nagweklubstopka2">
    <w:name w:val="Nagłówek lub stopka (2)_"/>
    <w:basedOn w:val="Domylnaczcionkaakapitu"/>
    <w:link w:val="Nagweklubstopka20"/>
    <w:uiPriority w:val="99"/>
    <w:qFormat/>
    <w:locked/>
    <w:rsid w:val="00C523AF"/>
    <w:rPr>
      <w:rFonts w:ascii="Calibri" w:eastAsia="Times New Roman" w:hAnsi="Calibri" w:cs="Calibri"/>
      <w:sz w:val="26"/>
      <w:szCs w:val="26"/>
      <w:shd w:val="clear" w:color="auto" w:fill="FFFFFF"/>
    </w:rPr>
  </w:style>
  <w:style w:type="character" w:customStyle="1" w:styleId="Nagwek30">
    <w:name w:val="Nagłówek #3_"/>
    <w:basedOn w:val="Domylnaczcionkaakapitu"/>
    <w:uiPriority w:val="99"/>
    <w:qFormat/>
    <w:locked/>
    <w:rsid w:val="003655D8"/>
    <w:rPr>
      <w:rFonts w:ascii="Calibri" w:eastAsia="Times New Roman" w:hAnsi="Calibri" w:cs="Calibri"/>
      <w:sz w:val="26"/>
      <w:szCs w:val="26"/>
      <w:shd w:val="clear" w:color="auto" w:fill="FFFFFF"/>
    </w:rPr>
  </w:style>
  <w:style w:type="character" w:customStyle="1" w:styleId="AkapitzlistZnak">
    <w:name w:val="Akapit z listą Znak"/>
    <w:aliases w:val="L1 Znak,Numerowanie Znak,Akapit z listą siwz Znak,Wypunktowanie Znak,sw tekst Znak,List Paragraph Znak,Bullet List Znak,FooterText Znak,numbered Znak,Paragraphe de liste1 Znak,lp1 Znak,Preambuła Znak,CP-UC Znak,CP-Punkty Znak,b1 Znak"/>
    <w:link w:val="Akapitzlist"/>
    <w:uiPriority w:val="99"/>
    <w:qFormat/>
    <w:locked/>
    <w:rsid w:val="00D7527A"/>
  </w:style>
  <w:style w:type="character" w:customStyle="1" w:styleId="TematkomentarzaZnak">
    <w:name w:val="Temat komentarza Znak"/>
    <w:basedOn w:val="TekstkomentarzaZnak"/>
    <w:link w:val="Tematkomentarza"/>
    <w:uiPriority w:val="99"/>
    <w:semiHidden/>
    <w:qFormat/>
    <w:locked/>
    <w:rsid w:val="00811196"/>
    <w:rPr>
      <w:rFonts w:cs="Times New Roman"/>
      <w:b/>
      <w:bCs/>
      <w:sz w:val="20"/>
      <w:szCs w:val="20"/>
    </w:rPr>
  </w:style>
  <w:style w:type="character" w:customStyle="1" w:styleId="ZwykytekstZnak">
    <w:name w:val="Zwykły tekst Znak"/>
    <w:basedOn w:val="Domylnaczcionkaakapitu"/>
    <w:link w:val="Zwykytekst"/>
    <w:uiPriority w:val="99"/>
    <w:qFormat/>
    <w:locked/>
    <w:rsid w:val="00BC5D42"/>
    <w:rPr>
      <w:rFonts w:ascii="Verdana" w:eastAsia="SimSun" w:hAnsi="Verdana" w:cs="Verdana"/>
      <w:color w:val="000000"/>
      <w:sz w:val="20"/>
      <w:szCs w:val="20"/>
      <w:lang w:eastAsia="hi-IN" w:bidi="hi-IN"/>
    </w:rPr>
  </w:style>
  <w:style w:type="character" w:customStyle="1" w:styleId="TekstpodstawowyZnak">
    <w:name w:val="Tekst podstawowy Znak"/>
    <w:basedOn w:val="Domylnaczcionkaakapitu"/>
    <w:link w:val="Tekstpodstawowy"/>
    <w:uiPriority w:val="1"/>
    <w:qFormat/>
    <w:locked/>
    <w:rsid w:val="00BC5D42"/>
    <w:rPr>
      <w:rFonts w:ascii="Times New Roman" w:eastAsia="SimSun" w:hAnsi="Times New Roman" w:cs="Times New Roman"/>
      <w:color w:val="000000"/>
      <w:sz w:val="24"/>
      <w:szCs w:val="24"/>
      <w:lang w:eastAsia="zh-CN"/>
    </w:rPr>
  </w:style>
  <w:style w:type="character" w:customStyle="1" w:styleId="Wyrnienie">
    <w:name w:val="Wyróżnienie"/>
    <w:basedOn w:val="Domylnaczcionkaakapitu"/>
    <w:uiPriority w:val="99"/>
    <w:qFormat/>
    <w:rsid w:val="00FB5C55"/>
    <w:rPr>
      <w:rFonts w:cs="Times New Roman"/>
      <w:i/>
    </w:rPr>
  </w:style>
  <w:style w:type="character" w:customStyle="1" w:styleId="MapadokumentuZnak">
    <w:name w:val="Mapa dokumentu Znak"/>
    <w:basedOn w:val="Domylnaczcionkaakapitu"/>
    <w:link w:val="Mapadokumentu"/>
    <w:uiPriority w:val="99"/>
    <w:semiHidden/>
    <w:qFormat/>
    <w:locked/>
    <w:rsid w:val="00FB5C55"/>
    <w:rPr>
      <w:rFonts w:ascii="Tahoma" w:hAnsi="Tahoma" w:cs="Tahoma"/>
      <w:sz w:val="20"/>
      <w:szCs w:val="20"/>
      <w:shd w:val="clear" w:color="auto" w:fill="000080"/>
      <w:lang w:eastAsia="pl-PL"/>
    </w:rPr>
  </w:style>
  <w:style w:type="character" w:customStyle="1" w:styleId="Znak1">
    <w:name w:val="Znak1"/>
    <w:uiPriority w:val="99"/>
    <w:semiHidden/>
    <w:qFormat/>
    <w:locked/>
    <w:rsid w:val="00FB5C55"/>
    <w:rPr>
      <w:sz w:val="20"/>
    </w:rPr>
  </w:style>
  <w:style w:type="character" w:customStyle="1" w:styleId="Znak3">
    <w:name w:val="Znak3"/>
    <w:uiPriority w:val="99"/>
    <w:semiHidden/>
    <w:qFormat/>
    <w:rsid w:val="00FB5C55"/>
    <w:rPr>
      <w:rFonts w:ascii="Calibri" w:hAnsi="Calibri"/>
      <w:lang w:val="pl-PL" w:eastAsia="pl-PL"/>
    </w:rPr>
  </w:style>
  <w:style w:type="character" w:styleId="Numerstrony">
    <w:name w:val="page number"/>
    <w:basedOn w:val="Domylnaczcionkaakapitu"/>
    <w:uiPriority w:val="99"/>
    <w:qFormat/>
    <w:rsid w:val="00FB5C55"/>
    <w:rPr>
      <w:rFonts w:cs="Times New Roman"/>
    </w:rPr>
  </w:style>
  <w:style w:type="character" w:customStyle="1" w:styleId="Odwiedzoneczeinternetowe">
    <w:name w:val="Odwiedzone łącze internetowe"/>
    <w:basedOn w:val="Domylnaczcionkaakapitu"/>
    <w:uiPriority w:val="99"/>
    <w:qFormat/>
    <w:rsid w:val="00FB5C55"/>
    <w:rPr>
      <w:rFonts w:cs="Times New Roman"/>
      <w:color w:val="800080"/>
      <w:u w:val="single"/>
    </w:rPr>
  </w:style>
  <w:style w:type="character" w:customStyle="1" w:styleId="TytuZnak">
    <w:name w:val="Tytuł Znak"/>
    <w:basedOn w:val="Domylnaczcionkaakapitu"/>
    <w:link w:val="Tytu"/>
    <w:uiPriority w:val="99"/>
    <w:qFormat/>
    <w:locked/>
    <w:rsid w:val="00FB5C55"/>
    <w:rPr>
      <w:rFonts w:eastAsia="Times New Roman" w:cs="Times New Roman"/>
      <w:caps/>
      <w:color w:val="5B9BD5"/>
      <w:spacing w:val="10"/>
      <w:sz w:val="52"/>
      <w:szCs w:val="52"/>
    </w:rPr>
  </w:style>
  <w:style w:type="character" w:customStyle="1" w:styleId="PodtytuZnak">
    <w:name w:val="Podtytuł Znak"/>
    <w:basedOn w:val="Domylnaczcionkaakapitu"/>
    <w:link w:val="Podtytu"/>
    <w:uiPriority w:val="99"/>
    <w:qFormat/>
    <w:locked/>
    <w:rsid w:val="00FB5C55"/>
    <w:rPr>
      <w:rFonts w:eastAsia="Times New Roman" w:cs="Times New Roman"/>
      <w:caps/>
      <w:color w:val="595959"/>
      <w:spacing w:val="10"/>
      <w:sz w:val="24"/>
      <w:szCs w:val="24"/>
    </w:rPr>
  </w:style>
  <w:style w:type="character" w:customStyle="1" w:styleId="BezodstpwZnak">
    <w:name w:val="Bez odstępów Znak"/>
    <w:basedOn w:val="Domylnaczcionkaakapitu"/>
    <w:link w:val="Bezodstpw"/>
    <w:uiPriority w:val="99"/>
    <w:qFormat/>
    <w:locked/>
    <w:rsid w:val="00FB5C55"/>
    <w:rPr>
      <w:rFonts w:eastAsia="Times New Roman" w:cs="Times New Roman"/>
      <w:sz w:val="20"/>
      <w:szCs w:val="20"/>
    </w:rPr>
  </w:style>
  <w:style w:type="character" w:styleId="Numerwiersza">
    <w:name w:val="line number"/>
    <w:basedOn w:val="Domylnaczcionkaakapitu"/>
    <w:uiPriority w:val="99"/>
    <w:qFormat/>
    <w:rsid w:val="00FB5C55"/>
    <w:rPr>
      <w:rFonts w:cs="Times New Roman"/>
    </w:rPr>
  </w:style>
  <w:style w:type="character" w:customStyle="1" w:styleId="TekstprzypisukocowegoZnak">
    <w:name w:val="Tekst przypisu końcowego Znak"/>
    <w:basedOn w:val="Domylnaczcionkaakapitu"/>
    <w:link w:val="Tekstprzypisukocowego"/>
    <w:uiPriority w:val="99"/>
    <w:qFormat/>
    <w:locked/>
    <w:rsid w:val="00FB5C55"/>
    <w:rPr>
      <w:rFonts w:eastAsia="Times New Roman" w:cs="Times New Roman"/>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qFormat/>
    <w:rsid w:val="00FB5C55"/>
    <w:rPr>
      <w:rFonts w:cs="Times New Roman"/>
      <w:vertAlign w:val="superscript"/>
    </w:rPr>
  </w:style>
  <w:style w:type="character" w:styleId="Pogrubienie">
    <w:name w:val="Strong"/>
    <w:basedOn w:val="Domylnaczcionkaakapitu"/>
    <w:uiPriority w:val="99"/>
    <w:qFormat/>
    <w:rsid w:val="00FB5C55"/>
    <w:rPr>
      <w:rFonts w:cs="Times New Roman"/>
      <w:b/>
    </w:rPr>
  </w:style>
  <w:style w:type="character" w:customStyle="1" w:styleId="CytatZnak">
    <w:name w:val="Cytat Znak"/>
    <w:basedOn w:val="Domylnaczcionkaakapitu"/>
    <w:link w:val="Cytat"/>
    <w:uiPriority w:val="99"/>
    <w:qFormat/>
    <w:locked/>
    <w:rsid w:val="00FB5C55"/>
    <w:rPr>
      <w:rFonts w:eastAsia="Times New Roman" w:cs="Times New Roman"/>
      <w:i/>
      <w:iCs/>
      <w:sz w:val="20"/>
      <w:szCs w:val="20"/>
    </w:rPr>
  </w:style>
  <w:style w:type="character" w:customStyle="1" w:styleId="CytatintensywnyZnak">
    <w:name w:val="Cytat intensywny Znak"/>
    <w:basedOn w:val="Domylnaczcionkaakapitu"/>
    <w:link w:val="Cytatintensywny"/>
    <w:uiPriority w:val="99"/>
    <w:qFormat/>
    <w:locked/>
    <w:rsid w:val="00FB5C55"/>
    <w:rPr>
      <w:rFonts w:eastAsia="Times New Roman" w:cs="Times New Roman"/>
      <w:i/>
      <w:iCs/>
      <w:color w:val="5B9BD5"/>
      <w:sz w:val="20"/>
      <w:szCs w:val="20"/>
    </w:rPr>
  </w:style>
  <w:style w:type="character" w:styleId="Wyrnieniedelikatne">
    <w:name w:val="Subtle Emphasis"/>
    <w:basedOn w:val="Domylnaczcionkaakapitu"/>
    <w:uiPriority w:val="99"/>
    <w:qFormat/>
    <w:rsid w:val="00FB5C55"/>
    <w:rPr>
      <w:i/>
      <w:color w:val="1F4D78"/>
    </w:rPr>
  </w:style>
  <w:style w:type="character" w:styleId="Wyrnienieintensywne">
    <w:name w:val="Intense Emphasis"/>
    <w:basedOn w:val="Domylnaczcionkaakapitu"/>
    <w:uiPriority w:val="99"/>
    <w:qFormat/>
    <w:rsid w:val="00FB5C55"/>
    <w:rPr>
      <w:b/>
      <w:caps/>
      <w:color w:val="1F4D78"/>
      <w:spacing w:val="10"/>
    </w:rPr>
  </w:style>
  <w:style w:type="character" w:styleId="Odwoaniedelikatne">
    <w:name w:val="Subtle Reference"/>
    <w:basedOn w:val="Domylnaczcionkaakapitu"/>
    <w:uiPriority w:val="99"/>
    <w:qFormat/>
    <w:rsid w:val="00FB5C55"/>
    <w:rPr>
      <w:b/>
      <w:color w:val="5B9BD5"/>
    </w:rPr>
  </w:style>
  <w:style w:type="character" w:styleId="Odwoanieintensywne">
    <w:name w:val="Intense Reference"/>
    <w:basedOn w:val="Domylnaczcionkaakapitu"/>
    <w:uiPriority w:val="99"/>
    <w:qFormat/>
    <w:rsid w:val="00FB5C55"/>
    <w:rPr>
      <w:b/>
      <w:i/>
      <w:caps/>
      <w:color w:val="5B9BD5"/>
    </w:rPr>
  </w:style>
  <w:style w:type="character" w:styleId="Tytuksiki">
    <w:name w:val="Book Title"/>
    <w:basedOn w:val="Domylnaczcionkaakapitu"/>
    <w:uiPriority w:val="99"/>
    <w:qFormat/>
    <w:rsid w:val="00FB5C55"/>
    <w:rPr>
      <w:b/>
      <w:i/>
      <w:spacing w:val="9"/>
    </w:rPr>
  </w:style>
  <w:style w:type="character" w:customStyle="1" w:styleId="TODO">
    <w:name w:val="TODO"/>
    <w:basedOn w:val="Domylnaczcionkaakapitu"/>
    <w:uiPriority w:val="99"/>
    <w:qFormat/>
    <w:rsid w:val="00FB5C55"/>
    <w:rPr>
      <w:rFonts w:cs="Times New Roman"/>
      <w:color w:val="C00000"/>
      <w:sz w:val="18"/>
      <w:szCs w:val="18"/>
    </w:rPr>
  </w:style>
  <w:style w:type="character" w:customStyle="1" w:styleId="HTML-wstpniesformatowanyZnak">
    <w:name w:val="HTML - wstępnie sformatowany Znak"/>
    <w:basedOn w:val="Domylnaczcionkaakapitu"/>
    <w:uiPriority w:val="99"/>
    <w:qFormat/>
    <w:locked/>
    <w:rsid w:val="00FB5C55"/>
    <w:rPr>
      <w:rFonts w:ascii="Courier New" w:hAnsi="Courier New" w:cs="Courier New"/>
      <w:sz w:val="20"/>
      <w:szCs w:val="20"/>
      <w:lang w:val="en-GB" w:eastAsia="en-GB"/>
    </w:rPr>
  </w:style>
  <w:style w:type="character" w:customStyle="1" w:styleId="Kod">
    <w:name w:val="Kod"/>
    <w:basedOn w:val="Domylnaczcionkaakapitu"/>
    <w:uiPriority w:val="99"/>
    <w:qFormat/>
    <w:rsid w:val="00FB5C55"/>
    <w:rPr>
      <w:rFonts w:ascii="Courier New" w:hAnsi="Courier New" w:cs="Times New Roman"/>
    </w:rPr>
  </w:style>
  <w:style w:type="character" w:customStyle="1" w:styleId="apple-converted-space">
    <w:name w:val="apple-converted-space"/>
    <w:basedOn w:val="Domylnaczcionkaakapitu"/>
    <w:uiPriority w:val="99"/>
    <w:qFormat/>
    <w:rsid w:val="00FB5C55"/>
    <w:rPr>
      <w:rFonts w:cs="Times New Roman"/>
    </w:rPr>
  </w:style>
  <w:style w:type="character" w:customStyle="1" w:styleId="TekstpodstawowyZnak1">
    <w:name w:val="Tekst podstawowy Znak1"/>
    <w:basedOn w:val="Domylnaczcionkaakapitu"/>
    <w:uiPriority w:val="99"/>
    <w:qFormat/>
    <w:rsid w:val="00FB5C55"/>
    <w:rPr>
      <w:rFonts w:cs="Times New Roman"/>
    </w:rPr>
  </w:style>
  <w:style w:type="character" w:customStyle="1" w:styleId="Tekstpodstawowy2Znak">
    <w:name w:val="Tekst podstawowy 2 Znak"/>
    <w:basedOn w:val="Domylnaczcionkaakapitu"/>
    <w:link w:val="Tekstpodstawowy2"/>
    <w:uiPriority w:val="99"/>
    <w:qFormat/>
    <w:locked/>
    <w:rsid w:val="00FB5C55"/>
    <w:rPr>
      <w:rFonts w:ascii="Times New Roman" w:hAnsi="Times New Roman" w:cs="Times New Roman"/>
      <w:sz w:val="18"/>
      <w:szCs w:val="18"/>
    </w:rPr>
  </w:style>
  <w:style w:type="character" w:customStyle="1" w:styleId="BodyText2Char1">
    <w:name w:val="Body Text 2 Char1"/>
    <w:basedOn w:val="Domylnaczcionkaakapitu"/>
    <w:uiPriority w:val="99"/>
    <w:semiHidden/>
    <w:qFormat/>
    <w:rsid w:val="00DB7935"/>
    <w:rPr>
      <w:lang w:eastAsia="en-US"/>
    </w:rPr>
  </w:style>
  <w:style w:type="character" w:customStyle="1" w:styleId="Tekstpodstawowy2Znak1">
    <w:name w:val="Tekst podstawowy 2 Znak1"/>
    <w:basedOn w:val="Domylnaczcionkaakapitu"/>
    <w:uiPriority w:val="99"/>
    <w:qFormat/>
    <w:rsid w:val="00FB5C55"/>
    <w:rPr>
      <w:rFonts w:cs="Times New Roman"/>
    </w:rPr>
  </w:style>
  <w:style w:type="character" w:customStyle="1" w:styleId="Tekstpodstawowy3Znak">
    <w:name w:val="Tekst podstawowy 3 Znak"/>
    <w:basedOn w:val="Domylnaczcionkaakapitu"/>
    <w:link w:val="Tekstpodstawowy3"/>
    <w:uiPriority w:val="99"/>
    <w:qFormat/>
    <w:locked/>
    <w:rsid w:val="00FB5C55"/>
    <w:rPr>
      <w:rFonts w:ascii="Times New Roman" w:hAnsi="Times New Roman" w:cs="Times New Roman"/>
      <w:sz w:val="16"/>
      <w:szCs w:val="16"/>
    </w:rPr>
  </w:style>
  <w:style w:type="character" w:customStyle="1" w:styleId="BodyText3Char1">
    <w:name w:val="Body Text 3 Char1"/>
    <w:basedOn w:val="Domylnaczcionkaakapitu"/>
    <w:uiPriority w:val="99"/>
    <w:semiHidden/>
    <w:qFormat/>
    <w:rsid w:val="00DB7935"/>
    <w:rPr>
      <w:sz w:val="16"/>
      <w:szCs w:val="16"/>
      <w:lang w:eastAsia="en-US"/>
    </w:rPr>
  </w:style>
  <w:style w:type="character" w:customStyle="1" w:styleId="Tekstpodstawowy3Znak1">
    <w:name w:val="Tekst podstawowy 3 Znak1"/>
    <w:basedOn w:val="Domylnaczcionkaakapitu"/>
    <w:uiPriority w:val="99"/>
    <w:qFormat/>
    <w:rsid w:val="00FB5C55"/>
    <w:rPr>
      <w:rFonts w:cs="Times New Roman"/>
      <w:sz w:val="16"/>
      <w:szCs w:val="16"/>
    </w:rPr>
  </w:style>
  <w:style w:type="character" w:customStyle="1" w:styleId="NagweknotatkiZnak">
    <w:name w:val="Nagłówek notatki Znak"/>
    <w:basedOn w:val="Domylnaczcionkaakapitu"/>
    <w:link w:val="Nagweknotatki"/>
    <w:uiPriority w:val="99"/>
    <w:qFormat/>
    <w:locked/>
    <w:rsid w:val="00FB5C55"/>
    <w:rPr>
      <w:rFonts w:ascii="Times New Roman" w:hAnsi="Times New Roman" w:cs="Times New Roman"/>
    </w:rPr>
  </w:style>
  <w:style w:type="character" w:customStyle="1" w:styleId="NoteHeadingChar1">
    <w:name w:val="Note Heading Char1"/>
    <w:basedOn w:val="Domylnaczcionkaakapitu"/>
    <w:uiPriority w:val="99"/>
    <w:semiHidden/>
    <w:qFormat/>
    <w:rsid w:val="00DB7935"/>
    <w:rPr>
      <w:lang w:eastAsia="en-US"/>
    </w:rPr>
  </w:style>
  <w:style w:type="character" w:customStyle="1" w:styleId="NagweknotatkiZnak1">
    <w:name w:val="Nagłówek notatki Znak1"/>
    <w:basedOn w:val="Domylnaczcionkaakapitu"/>
    <w:uiPriority w:val="99"/>
    <w:qFormat/>
    <w:rsid w:val="00FB5C55"/>
    <w:rPr>
      <w:rFonts w:cs="Times New Roman"/>
    </w:rPr>
  </w:style>
  <w:style w:type="character" w:customStyle="1" w:styleId="ZwykytekstZnak1">
    <w:name w:val="Zwykły tekst Znak1"/>
    <w:basedOn w:val="Domylnaczcionkaakapitu"/>
    <w:uiPriority w:val="99"/>
    <w:qFormat/>
    <w:rsid w:val="00FB5C55"/>
    <w:rPr>
      <w:rFonts w:ascii="Consolas" w:hAnsi="Consolas" w:cs="Consolas"/>
      <w:sz w:val="21"/>
      <w:szCs w:val="21"/>
    </w:rPr>
  </w:style>
  <w:style w:type="character" w:customStyle="1" w:styleId="FieldLabel">
    <w:name w:val="Field Label"/>
    <w:uiPriority w:val="99"/>
    <w:qFormat/>
    <w:rsid w:val="00FB5C55"/>
    <w:rPr>
      <w:rFonts w:ascii="Times New Roman" w:hAnsi="Times New Roman"/>
      <w:i/>
      <w:color w:val="004080"/>
      <w:sz w:val="20"/>
      <w:u w:val="none" w:color="000000"/>
    </w:rPr>
  </w:style>
  <w:style w:type="character" w:customStyle="1" w:styleId="Objecttype">
    <w:name w:val="Object type"/>
    <w:uiPriority w:val="99"/>
    <w:qFormat/>
    <w:rsid w:val="00FB5C55"/>
    <w:rPr>
      <w:rFonts w:ascii="Times New Roman" w:hAnsi="Times New Roman"/>
      <w:b/>
      <w:sz w:val="20"/>
      <w:u w:val="single"/>
    </w:rPr>
  </w:style>
  <w:style w:type="character" w:customStyle="1" w:styleId="apple-tab-span">
    <w:name w:val="apple-tab-span"/>
    <w:basedOn w:val="Domylnaczcionkaakapitu"/>
    <w:uiPriority w:val="99"/>
    <w:qFormat/>
    <w:rsid w:val="00FB5C55"/>
    <w:rPr>
      <w:rFonts w:cs="Times New Roman"/>
    </w:rPr>
  </w:style>
  <w:style w:type="character" w:customStyle="1" w:styleId="FontStyle40">
    <w:name w:val="Font Style40"/>
    <w:uiPriority w:val="99"/>
    <w:qFormat/>
    <w:rsid w:val="00FB5C55"/>
    <w:rPr>
      <w:rFonts w:ascii="Calibri" w:hAnsi="Calibri"/>
      <w:color w:val="000000"/>
      <w:sz w:val="18"/>
    </w:rPr>
  </w:style>
  <w:style w:type="character" w:customStyle="1" w:styleId="FontStyle41">
    <w:name w:val="Font Style41"/>
    <w:uiPriority w:val="99"/>
    <w:qFormat/>
    <w:rsid w:val="00FB5C55"/>
    <w:rPr>
      <w:rFonts w:ascii="Calibri" w:hAnsi="Calibri"/>
      <w:b/>
      <w:color w:val="000000"/>
      <w:sz w:val="18"/>
    </w:rPr>
  </w:style>
  <w:style w:type="character" w:customStyle="1" w:styleId="ColorfulList-Accent1Char">
    <w:name w:val="Colorful List - Accent 1 Char"/>
    <w:uiPriority w:val="99"/>
    <w:qFormat/>
    <w:locked/>
    <w:rsid w:val="00FB5C55"/>
    <w:rPr>
      <w:rFonts w:ascii="Calibri" w:hAnsi="Calibri"/>
    </w:rPr>
  </w:style>
  <w:style w:type="character" w:customStyle="1" w:styleId="Odwoaniedokomentarza2">
    <w:name w:val="Odwołanie do komentarza2"/>
    <w:basedOn w:val="Domylnaczcionkaakapitu"/>
    <w:uiPriority w:val="99"/>
    <w:qFormat/>
    <w:rsid w:val="002904CB"/>
    <w:rPr>
      <w:rFonts w:cs="Times New Roman"/>
    </w:rPr>
  </w:style>
  <w:style w:type="character" w:customStyle="1" w:styleId="Bodytext11">
    <w:name w:val="Body text + 11"/>
    <w:uiPriority w:val="99"/>
    <w:qFormat/>
    <w:rsid w:val="008356A1"/>
    <w:rPr>
      <w:rFonts w:eastAsia="Times New Roman" w:cs="Times New Roman"/>
      <w:color w:val="000000"/>
      <w:sz w:val="23"/>
      <w:szCs w:val="23"/>
      <w:shd w:val="clear" w:color="auto" w:fill="FFFFFF"/>
    </w:rPr>
  </w:style>
  <w:style w:type="character" w:customStyle="1" w:styleId="Bodytext111">
    <w:name w:val="Body text + 111"/>
    <w:uiPriority w:val="99"/>
    <w:qFormat/>
    <w:rsid w:val="008356A1"/>
    <w:rPr>
      <w:rFonts w:eastAsia="Times New Roman" w:cs="Times New Roman"/>
      <w:color w:val="000000"/>
      <w:sz w:val="23"/>
      <w:szCs w:val="23"/>
      <w:shd w:val="clear" w:color="auto" w:fill="FFFFFF"/>
    </w:rPr>
  </w:style>
  <w:style w:type="character" w:customStyle="1" w:styleId="Bodytext">
    <w:name w:val="Body text_"/>
    <w:basedOn w:val="Domylnaczcionkaakapitu"/>
    <w:link w:val="Tekstpodstawowy1"/>
    <w:uiPriority w:val="99"/>
    <w:qFormat/>
    <w:locked/>
    <w:rsid w:val="008356A1"/>
    <w:rPr>
      <w:rFonts w:eastAsia="Times New Roman" w:cs="Times New Roman"/>
      <w:sz w:val="20"/>
      <w:szCs w:val="20"/>
      <w:shd w:val="clear" w:color="auto" w:fill="FFFFFF"/>
    </w:rPr>
  </w:style>
  <w:style w:type="character" w:customStyle="1" w:styleId="m5875606917127279551strong">
    <w:name w:val="m_5875606917127279551strong"/>
    <w:basedOn w:val="Domylnaczcionkaakapitu"/>
    <w:uiPriority w:val="99"/>
    <w:qFormat/>
    <w:rsid w:val="00757310"/>
    <w:rPr>
      <w:rFonts w:cs="Times New Roman"/>
    </w:rPr>
  </w:style>
  <w:style w:type="character" w:customStyle="1" w:styleId="czeindeksu">
    <w:name w:val="Łącze indeksu"/>
    <w:qFormat/>
  </w:style>
  <w:style w:type="character" w:customStyle="1" w:styleId="Znakiprzypiswdolnych">
    <w:name w:val="Znaki przypisów dolnych"/>
    <w:qFormat/>
  </w:style>
  <w:style w:type="character" w:customStyle="1" w:styleId="Znakiprzypiswkocowych">
    <w:name w:val="Znaki przypisów końcowych"/>
    <w:qFormat/>
  </w:style>
  <w:style w:type="character" w:customStyle="1" w:styleId="Styl2Znak">
    <w:name w:val="Styl2 Znak"/>
    <w:basedOn w:val="Domylnaczcionkaakapitu"/>
    <w:link w:val="Styl2"/>
    <w:qFormat/>
    <w:rsid w:val="003D1916"/>
    <w:rPr>
      <w:rFonts w:ascii="Times New Roman" w:eastAsia="Times New Roman" w:hAnsi="Times New Roman"/>
      <w:sz w:val="24"/>
    </w:rPr>
  </w:style>
  <w:style w:type="character" w:customStyle="1" w:styleId="Nierozpoznanawzmianka1">
    <w:name w:val="Nierozpoznana wzmianka1"/>
    <w:basedOn w:val="Domylnaczcionkaakapitu"/>
    <w:uiPriority w:val="99"/>
    <w:semiHidden/>
    <w:unhideWhenUsed/>
    <w:qFormat/>
    <w:rsid w:val="005619F7"/>
    <w:rPr>
      <w:color w:val="605E5C"/>
      <w:shd w:val="clear" w:color="auto" w:fill="E1DFDD"/>
    </w:rPr>
  </w:style>
  <w:style w:type="character" w:customStyle="1" w:styleId="fontstyle21">
    <w:name w:val="fontstyle21"/>
    <w:basedOn w:val="Domylnaczcionkaakapitu"/>
    <w:qFormat/>
    <w:rsid w:val="000858F7"/>
    <w:rPr>
      <w:rFonts w:asciiTheme="minorHAnsi" w:hAnsiTheme="minorHAnsi"/>
      <w:b w:val="0"/>
      <w:bCs w:val="0"/>
      <w:i w:val="0"/>
      <w:iCs w:val="0"/>
      <w:color w:val="000000"/>
      <w:sz w:val="22"/>
      <w:szCs w:val="24"/>
    </w:rPr>
  </w:style>
  <w:style w:type="character" w:customStyle="1" w:styleId="Styl1Znak">
    <w:name w:val="Styl1 Znak"/>
    <w:basedOn w:val="Domylnaczcionkaakapitu"/>
    <w:link w:val="Styl1"/>
    <w:qFormat/>
    <w:rsid w:val="00720FCB"/>
    <w:rPr>
      <w:rFonts w:ascii="Times New Roman" w:eastAsiaTheme="minorEastAsia" w:hAnsi="Times New Roman"/>
      <w:sz w:val="24"/>
    </w:rPr>
  </w:style>
  <w:style w:type="character" w:customStyle="1" w:styleId="apple-style-span">
    <w:name w:val="apple-style-span"/>
    <w:basedOn w:val="Domylnaczcionkaakapitu"/>
    <w:qFormat/>
    <w:rsid w:val="004844F8"/>
  </w:style>
  <w:style w:type="character" w:customStyle="1" w:styleId="W1Znak">
    <w:name w:val="W 1 Znak"/>
    <w:basedOn w:val="Domylnaczcionkaakapitu"/>
    <w:link w:val="W1"/>
    <w:qFormat/>
    <w:rsid w:val="0067441A"/>
    <w:rPr>
      <w:rFonts w:ascii="Times New Roman" w:eastAsia="Times New Roman" w:hAnsi="Times New Roman"/>
      <w:color w:val="00000A"/>
    </w:rPr>
  </w:style>
  <w:style w:type="character" w:customStyle="1" w:styleId="h1">
    <w:name w:val="h1"/>
    <w:qFormat/>
    <w:rsid w:val="006872E8"/>
  </w:style>
  <w:style w:type="paragraph" w:styleId="Nagwek">
    <w:name w:val="header"/>
    <w:basedOn w:val="Normalny"/>
    <w:next w:val="Tekstpodstawowy"/>
    <w:link w:val="NagwekZnak"/>
    <w:uiPriority w:val="99"/>
    <w:rsid w:val="00315D0B"/>
    <w:pPr>
      <w:tabs>
        <w:tab w:val="center" w:pos="4536"/>
        <w:tab w:val="right" w:pos="9072"/>
      </w:tabs>
      <w:spacing w:after="0" w:line="240" w:lineRule="auto"/>
    </w:pPr>
  </w:style>
  <w:style w:type="paragraph" w:styleId="Tekstpodstawowy">
    <w:name w:val="Body Text"/>
    <w:basedOn w:val="Normalny"/>
    <w:link w:val="TekstpodstawowyZnak"/>
    <w:rsid w:val="00BC5D42"/>
    <w:pPr>
      <w:widowControl w:val="0"/>
      <w:spacing w:after="0" w:line="240" w:lineRule="auto"/>
      <w:textAlignment w:val="baseline"/>
    </w:pPr>
    <w:rPr>
      <w:rFonts w:ascii="Times New Roman" w:eastAsia="SimSun" w:hAnsi="Times New Roman"/>
      <w:color w:val="000000"/>
      <w:sz w:val="24"/>
      <w:szCs w:val="24"/>
      <w:lang w:eastAsia="zh-CN"/>
    </w:rPr>
  </w:style>
  <w:style w:type="paragraph" w:styleId="Lista">
    <w:name w:val="List"/>
    <w:basedOn w:val="Tekstpodstawowy"/>
    <w:rPr>
      <w:rFonts w:cs="Arial Unicode MS"/>
    </w:rPr>
  </w:style>
  <w:style w:type="paragraph" w:styleId="Legenda">
    <w:name w:val="caption"/>
    <w:basedOn w:val="Normalny"/>
    <w:uiPriority w:val="99"/>
    <w:qFormat/>
    <w:rsid w:val="00FB5C55"/>
    <w:pPr>
      <w:spacing w:after="200" w:line="276" w:lineRule="auto"/>
    </w:pPr>
    <w:rPr>
      <w:rFonts w:eastAsia="Times New Roman"/>
      <w:b/>
      <w:bCs/>
      <w:sz w:val="20"/>
      <w:szCs w:val="20"/>
      <w:lang w:eastAsia="pl-PL"/>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uiPriority w:val="99"/>
    <w:rsid w:val="00315D0B"/>
    <w:pPr>
      <w:tabs>
        <w:tab w:val="center" w:pos="4536"/>
        <w:tab w:val="right" w:pos="9072"/>
      </w:tabs>
      <w:spacing w:after="0" w:line="240" w:lineRule="auto"/>
    </w:pPr>
  </w:style>
  <w:style w:type="paragraph" w:styleId="Tekstkomentarza">
    <w:name w:val="annotation text"/>
    <w:basedOn w:val="Normalny"/>
    <w:link w:val="TekstkomentarzaZnak"/>
    <w:uiPriority w:val="99"/>
    <w:qFormat/>
    <w:rsid w:val="00EE1F2B"/>
    <w:pPr>
      <w:spacing w:line="240" w:lineRule="auto"/>
    </w:pPr>
    <w:rPr>
      <w:sz w:val="20"/>
      <w:szCs w:val="20"/>
    </w:rPr>
  </w:style>
  <w:style w:type="paragraph" w:styleId="Nagwekspisutreci">
    <w:name w:val="TOC Heading"/>
    <w:basedOn w:val="Nagwek1"/>
    <w:uiPriority w:val="99"/>
    <w:qFormat/>
    <w:rsid w:val="00EE1F2B"/>
    <w:pPr>
      <w:numPr>
        <w:numId w:val="0"/>
      </w:numPr>
      <w:spacing w:before="240" w:after="0" w:line="259" w:lineRule="auto"/>
      <w:ind w:left="432" w:hanging="432"/>
    </w:pPr>
    <w:rPr>
      <w:b w:val="0"/>
      <w:bCs w:val="0"/>
      <w:szCs w:val="32"/>
    </w:rPr>
  </w:style>
  <w:style w:type="paragraph" w:styleId="Spistreci1">
    <w:name w:val="toc 1"/>
    <w:basedOn w:val="Normalny"/>
    <w:autoRedefine/>
    <w:uiPriority w:val="39"/>
    <w:rsid w:val="008076AF"/>
    <w:pPr>
      <w:tabs>
        <w:tab w:val="left" w:pos="440"/>
        <w:tab w:val="right" w:leader="dot" w:pos="9060"/>
      </w:tabs>
      <w:spacing w:after="100"/>
    </w:pPr>
  </w:style>
  <w:style w:type="paragraph" w:styleId="Tekstdymka">
    <w:name w:val="Balloon Text"/>
    <w:basedOn w:val="Normalny"/>
    <w:link w:val="TekstdymkaZnak"/>
    <w:uiPriority w:val="99"/>
    <w:semiHidden/>
    <w:qFormat/>
    <w:rsid w:val="00EE1F2B"/>
    <w:pPr>
      <w:spacing w:after="0" w:line="240" w:lineRule="auto"/>
    </w:pPr>
    <w:rPr>
      <w:rFonts w:ascii="Segoe UI" w:hAnsi="Segoe UI" w:cs="Segoe UI"/>
      <w:sz w:val="18"/>
      <w:szCs w:val="18"/>
    </w:rPr>
  </w:style>
  <w:style w:type="paragraph" w:styleId="Akapitzlist">
    <w:name w:val="List Paragraph"/>
    <w:aliases w:val="L1,Numerowanie,Akapit z listą siwz,Wypunktowanie,sw tekst,List Paragraph,Bullet List,FooterText,numbered,Paragraphe de liste1,lp1,Preambuła,CP-UC,CP-Punkty,List - bullets,Equipment,Bullet 1,List Paragraph Char Char,b1,Figure_name,Ref"/>
    <w:basedOn w:val="Normalny"/>
    <w:link w:val="AkapitzlistZnak"/>
    <w:uiPriority w:val="99"/>
    <w:qFormat/>
    <w:rsid w:val="00AC52DE"/>
    <w:pPr>
      <w:ind w:left="720"/>
      <w:contextualSpacing/>
    </w:pPr>
  </w:style>
  <w:style w:type="paragraph" w:styleId="Tekstprzypisudolnego">
    <w:name w:val="footnote text"/>
    <w:basedOn w:val="Normalny"/>
    <w:link w:val="TekstprzypisudolnegoZnak"/>
  </w:style>
  <w:style w:type="paragraph" w:styleId="Spistreci2">
    <w:name w:val="toc 2"/>
    <w:basedOn w:val="Normalny"/>
    <w:autoRedefine/>
    <w:uiPriority w:val="39"/>
    <w:rsid w:val="007164A7"/>
    <w:pPr>
      <w:tabs>
        <w:tab w:val="left" w:pos="879"/>
        <w:tab w:val="right" w:leader="dot" w:pos="9060"/>
      </w:tabs>
      <w:spacing w:after="100"/>
      <w:ind w:left="220"/>
    </w:pPr>
  </w:style>
  <w:style w:type="paragraph" w:customStyle="1" w:styleId="Nagweklubstopka20">
    <w:name w:val="Nagłówek lub stopka (2)"/>
    <w:basedOn w:val="Normalny"/>
    <w:link w:val="Nagweklubstopka2"/>
    <w:uiPriority w:val="99"/>
    <w:qFormat/>
    <w:rsid w:val="00C523AF"/>
    <w:pPr>
      <w:widowControl w:val="0"/>
      <w:shd w:val="clear" w:color="auto" w:fill="FFFFFF"/>
      <w:spacing w:after="0" w:line="240" w:lineRule="atLeast"/>
    </w:pPr>
    <w:rPr>
      <w:rFonts w:cs="Calibri"/>
      <w:b/>
      <w:bCs/>
      <w:sz w:val="26"/>
      <w:szCs w:val="26"/>
    </w:rPr>
  </w:style>
  <w:style w:type="paragraph" w:customStyle="1" w:styleId="Nagwek31">
    <w:name w:val="Nagłówek #3"/>
    <w:basedOn w:val="Normalny"/>
    <w:uiPriority w:val="99"/>
    <w:qFormat/>
    <w:rsid w:val="003655D8"/>
    <w:pPr>
      <w:widowControl w:val="0"/>
      <w:shd w:val="clear" w:color="auto" w:fill="FFFFFF"/>
      <w:spacing w:after="180" w:line="365" w:lineRule="exact"/>
      <w:ind w:hanging="1180"/>
      <w:outlineLvl w:val="2"/>
    </w:pPr>
    <w:rPr>
      <w:rFonts w:cs="Calibri"/>
      <w:b/>
      <w:bCs/>
      <w:sz w:val="26"/>
      <w:szCs w:val="26"/>
    </w:rPr>
  </w:style>
  <w:style w:type="paragraph" w:styleId="Tematkomentarza">
    <w:name w:val="annotation subject"/>
    <w:basedOn w:val="Tekstkomentarza"/>
    <w:link w:val="TematkomentarzaZnak"/>
    <w:uiPriority w:val="99"/>
    <w:semiHidden/>
    <w:qFormat/>
    <w:rsid w:val="00811196"/>
    <w:rPr>
      <w:b/>
      <w:bCs/>
    </w:rPr>
  </w:style>
  <w:style w:type="paragraph" w:styleId="Zwykytekst">
    <w:name w:val="Plain Text"/>
    <w:basedOn w:val="Normalny"/>
    <w:link w:val="ZwykytekstZnak"/>
    <w:uiPriority w:val="99"/>
    <w:qFormat/>
    <w:rsid w:val="00BC5D42"/>
    <w:pPr>
      <w:spacing w:after="0" w:line="240" w:lineRule="auto"/>
      <w:textAlignment w:val="baseline"/>
    </w:pPr>
    <w:rPr>
      <w:rFonts w:ascii="Verdana" w:eastAsia="SimSun" w:hAnsi="Verdana" w:cs="Verdana"/>
      <w:color w:val="000000"/>
      <w:sz w:val="20"/>
      <w:szCs w:val="20"/>
      <w:lang w:eastAsia="hi-IN" w:bidi="hi-IN"/>
    </w:rPr>
  </w:style>
  <w:style w:type="paragraph" w:customStyle="1" w:styleId="Style1">
    <w:name w:val="_Style 1"/>
    <w:basedOn w:val="Normalny"/>
    <w:uiPriority w:val="99"/>
    <w:qFormat/>
    <w:rsid w:val="00BC5D42"/>
    <w:pPr>
      <w:ind w:left="720"/>
      <w:textAlignment w:val="baseline"/>
    </w:pPr>
    <w:rPr>
      <w:rFonts w:eastAsia="Times New Roman" w:cs="Calibri"/>
      <w:color w:val="000000"/>
      <w:lang w:eastAsia="hi-IN" w:bidi="hi-IN"/>
    </w:rPr>
  </w:style>
  <w:style w:type="paragraph" w:customStyle="1" w:styleId="Default">
    <w:name w:val="Default"/>
    <w:qFormat/>
    <w:rsid w:val="00BC5D42"/>
    <w:rPr>
      <w:rFonts w:ascii="EUAlbertina" w:eastAsia="SimSun" w:hAnsi="EUAlbertina" w:cs="EUAlbertina"/>
      <w:color w:val="000000"/>
      <w:sz w:val="24"/>
      <w:szCs w:val="24"/>
    </w:rPr>
  </w:style>
  <w:style w:type="paragraph" w:customStyle="1" w:styleId="StandardowyStandardowy1">
    <w:name w:val="Standardowy.Standardowy1"/>
    <w:uiPriority w:val="99"/>
    <w:qFormat/>
    <w:rsid w:val="00BA0ED4"/>
    <w:rPr>
      <w:rFonts w:ascii="Verdana" w:eastAsia="Times New Roman" w:hAnsi="Verdana" w:cs="Verdana"/>
      <w:sz w:val="24"/>
      <w:szCs w:val="24"/>
    </w:rPr>
  </w:style>
  <w:style w:type="paragraph" w:styleId="Spistreci3">
    <w:name w:val="toc 3"/>
    <w:basedOn w:val="Normalny"/>
    <w:autoRedefine/>
    <w:uiPriority w:val="39"/>
    <w:rsid w:val="007164A7"/>
    <w:pPr>
      <w:tabs>
        <w:tab w:val="left" w:pos="1321"/>
        <w:tab w:val="right" w:leader="dot" w:pos="9060"/>
      </w:tabs>
      <w:spacing w:after="100"/>
      <w:ind w:left="440"/>
    </w:pPr>
  </w:style>
  <w:style w:type="paragraph" w:styleId="Spistreci4">
    <w:name w:val="toc 4"/>
    <w:basedOn w:val="Normalny"/>
    <w:autoRedefine/>
    <w:uiPriority w:val="39"/>
    <w:rsid w:val="00FB5C55"/>
    <w:pPr>
      <w:spacing w:after="100"/>
      <w:ind w:left="660"/>
    </w:pPr>
  </w:style>
  <w:style w:type="paragraph" w:customStyle="1" w:styleId="Akapitzlist1">
    <w:name w:val="Akapit z listą1"/>
    <w:basedOn w:val="Normalny"/>
    <w:uiPriority w:val="99"/>
    <w:qFormat/>
    <w:rsid w:val="00FB5C55"/>
    <w:pPr>
      <w:spacing w:after="200" w:line="276" w:lineRule="auto"/>
      <w:ind w:left="720"/>
      <w:contextualSpacing/>
    </w:pPr>
    <w:rPr>
      <w:rFonts w:eastAsia="Times New Roman"/>
      <w:lang w:eastAsia="pl-PL"/>
    </w:rPr>
  </w:style>
  <w:style w:type="paragraph" w:customStyle="1" w:styleId="Tekst">
    <w:name w:val="Tekst"/>
    <w:basedOn w:val="Normalny"/>
    <w:uiPriority w:val="99"/>
    <w:qFormat/>
    <w:rsid w:val="00FB5C55"/>
    <w:pPr>
      <w:spacing w:before="240" w:after="0" w:line="240" w:lineRule="auto"/>
      <w:jc w:val="both"/>
    </w:pPr>
    <w:rPr>
      <w:rFonts w:ascii="Arial" w:eastAsia="Times New Roman" w:hAnsi="Arial"/>
      <w:sz w:val="20"/>
      <w:szCs w:val="20"/>
      <w:lang w:eastAsia="pl-PL"/>
    </w:rPr>
  </w:style>
  <w:style w:type="paragraph" w:customStyle="1" w:styleId="podpis">
    <w:name w:val="podpis"/>
    <w:basedOn w:val="Normalny"/>
    <w:uiPriority w:val="99"/>
    <w:qFormat/>
    <w:rsid w:val="00FB5C55"/>
    <w:pPr>
      <w:spacing w:before="120" w:after="120" w:line="240" w:lineRule="auto"/>
      <w:jc w:val="both"/>
    </w:pPr>
    <w:rPr>
      <w:rFonts w:ascii="Times New Roman" w:hAnsi="Times New Roman"/>
      <w:b/>
      <w:bCs/>
      <w:sz w:val="20"/>
      <w:szCs w:val="20"/>
      <w:lang w:eastAsia="pl-PL"/>
    </w:rPr>
  </w:style>
  <w:style w:type="paragraph" w:styleId="Mapadokumentu">
    <w:name w:val="Document Map"/>
    <w:basedOn w:val="Normalny"/>
    <w:link w:val="MapadokumentuZnak"/>
    <w:uiPriority w:val="99"/>
    <w:semiHidden/>
    <w:qFormat/>
    <w:rsid w:val="00FB5C55"/>
    <w:pPr>
      <w:shd w:val="clear" w:color="auto" w:fill="000080"/>
      <w:spacing w:after="200" w:line="276" w:lineRule="auto"/>
    </w:pPr>
    <w:rPr>
      <w:rFonts w:ascii="Tahoma" w:eastAsia="Times New Roman" w:hAnsi="Tahoma" w:cs="Tahoma"/>
      <w:sz w:val="20"/>
      <w:szCs w:val="20"/>
      <w:lang w:eastAsia="pl-PL"/>
    </w:rPr>
  </w:style>
  <w:style w:type="paragraph" w:styleId="NormalnyWeb">
    <w:name w:val="Normal (Web)"/>
    <w:basedOn w:val="Normalny"/>
    <w:uiPriority w:val="99"/>
    <w:qFormat/>
    <w:rsid w:val="00942D13"/>
    <w:pPr>
      <w:spacing w:before="120" w:after="120" w:line="240" w:lineRule="auto"/>
      <w:jc w:val="both"/>
    </w:pPr>
    <w:rPr>
      <w:rFonts w:asciiTheme="minorHAnsi" w:eastAsia="Times New Roman" w:hAnsiTheme="minorHAnsi"/>
      <w:szCs w:val="24"/>
      <w:lang w:eastAsia="ar-SA"/>
    </w:rPr>
  </w:style>
  <w:style w:type="paragraph" w:customStyle="1" w:styleId="ListParagraph1">
    <w:name w:val="List Paragraph1"/>
    <w:basedOn w:val="Normalny"/>
    <w:uiPriority w:val="99"/>
    <w:qFormat/>
    <w:rsid w:val="00FB5C55"/>
    <w:pPr>
      <w:spacing w:after="200" w:line="276" w:lineRule="auto"/>
      <w:ind w:left="720"/>
      <w:contextualSpacing/>
    </w:pPr>
    <w:rPr>
      <w:lang w:eastAsia="pl-PL"/>
    </w:rPr>
  </w:style>
  <w:style w:type="paragraph" w:customStyle="1" w:styleId="Listapunktowana1">
    <w:name w:val="Lista punktowana1"/>
    <w:basedOn w:val="Normalny"/>
    <w:uiPriority w:val="99"/>
    <w:qFormat/>
    <w:rsid w:val="00FB5C55"/>
    <w:pPr>
      <w:spacing w:after="0" w:line="240" w:lineRule="auto"/>
      <w:jc w:val="both"/>
    </w:pPr>
    <w:rPr>
      <w:rFonts w:ascii="Arial Narrow" w:eastAsia="Times New Roman" w:hAnsi="Arial Narrow" w:cs="Arial Narrow"/>
      <w:sz w:val="24"/>
      <w:szCs w:val="24"/>
      <w:lang w:eastAsia="ar-SA"/>
    </w:rPr>
  </w:style>
  <w:style w:type="paragraph" w:styleId="Tytu">
    <w:name w:val="Title"/>
    <w:basedOn w:val="Normalny"/>
    <w:link w:val="TytuZnak"/>
    <w:uiPriority w:val="99"/>
    <w:qFormat/>
    <w:rsid w:val="00FB5C55"/>
    <w:pPr>
      <w:spacing w:before="720" w:after="200" w:line="276" w:lineRule="auto"/>
    </w:pPr>
    <w:rPr>
      <w:rFonts w:eastAsia="Times New Roman"/>
      <w:caps/>
      <w:color w:val="5B9BD5"/>
      <w:spacing w:val="10"/>
      <w:sz w:val="52"/>
      <w:szCs w:val="52"/>
    </w:rPr>
  </w:style>
  <w:style w:type="paragraph" w:styleId="Podtytu">
    <w:name w:val="Subtitle"/>
    <w:basedOn w:val="Normalny"/>
    <w:link w:val="PodtytuZnak"/>
    <w:uiPriority w:val="99"/>
    <w:qFormat/>
    <w:rsid w:val="00FB5C55"/>
    <w:pPr>
      <w:spacing w:before="200" w:after="1000" w:line="240" w:lineRule="auto"/>
    </w:pPr>
    <w:rPr>
      <w:rFonts w:eastAsia="Times New Roman"/>
      <w:caps/>
      <w:color w:val="595959"/>
      <w:spacing w:val="10"/>
      <w:sz w:val="24"/>
      <w:szCs w:val="24"/>
    </w:rPr>
  </w:style>
  <w:style w:type="paragraph" w:styleId="Bezodstpw">
    <w:name w:val="No Spacing"/>
    <w:basedOn w:val="Normalny"/>
    <w:link w:val="BezodstpwZnak"/>
    <w:uiPriority w:val="99"/>
    <w:qFormat/>
    <w:rsid w:val="00FB5C55"/>
    <w:pPr>
      <w:spacing w:after="0" w:line="240" w:lineRule="auto"/>
    </w:pPr>
    <w:rPr>
      <w:rFonts w:eastAsia="Times New Roman"/>
      <w:sz w:val="20"/>
      <w:szCs w:val="20"/>
    </w:rPr>
  </w:style>
  <w:style w:type="paragraph" w:styleId="Spistreci5">
    <w:name w:val="toc 5"/>
    <w:basedOn w:val="Normalny"/>
    <w:autoRedefine/>
    <w:uiPriority w:val="39"/>
    <w:rsid w:val="00FB5C55"/>
    <w:pPr>
      <w:spacing w:after="0" w:line="276" w:lineRule="auto"/>
      <w:ind w:left="879"/>
    </w:pPr>
    <w:rPr>
      <w:rFonts w:eastAsia="Times New Roman"/>
      <w:sz w:val="18"/>
      <w:szCs w:val="18"/>
    </w:rPr>
  </w:style>
  <w:style w:type="paragraph" w:styleId="Spistreci6">
    <w:name w:val="toc 6"/>
    <w:basedOn w:val="Normalny"/>
    <w:autoRedefine/>
    <w:uiPriority w:val="39"/>
    <w:rsid w:val="00FB5C55"/>
    <w:pPr>
      <w:spacing w:after="0" w:line="276" w:lineRule="auto"/>
      <w:ind w:left="1100"/>
    </w:pPr>
    <w:rPr>
      <w:rFonts w:eastAsia="Times New Roman"/>
      <w:sz w:val="18"/>
      <w:szCs w:val="18"/>
    </w:rPr>
  </w:style>
  <w:style w:type="paragraph" w:styleId="Spistreci7">
    <w:name w:val="toc 7"/>
    <w:basedOn w:val="Normalny"/>
    <w:autoRedefine/>
    <w:uiPriority w:val="39"/>
    <w:rsid w:val="00FB5C55"/>
    <w:pPr>
      <w:spacing w:after="0" w:line="276" w:lineRule="auto"/>
      <w:ind w:left="1321"/>
    </w:pPr>
    <w:rPr>
      <w:rFonts w:eastAsia="Times New Roman"/>
      <w:sz w:val="18"/>
      <w:szCs w:val="18"/>
    </w:rPr>
  </w:style>
  <w:style w:type="paragraph" w:styleId="Spistreci8">
    <w:name w:val="toc 8"/>
    <w:basedOn w:val="Normalny"/>
    <w:autoRedefine/>
    <w:uiPriority w:val="39"/>
    <w:rsid w:val="00FB5C55"/>
    <w:pPr>
      <w:spacing w:after="0" w:line="276" w:lineRule="auto"/>
      <w:ind w:left="1542"/>
    </w:pPr>
    <w:rPr>
      <w:rFonts w:eastAsia="Times New Roman"/>
      <w:sz w:val="18"/>
      <w:szCs w:val="18"/>
    </w:rPr>
  </w:style>
  <w:style w:type="paragraph" w:styleId="Spistreci9">
    <w:name w:val="toc 9"/>
    <w:basedOn w:val="Normalny"/>
    <w:autoRedefine/>
    <w:uiPriority w:val="39"/>
    <w:rsid w:val="00FB5C55"/>
    <w:pPr>
      <w:spacing w:after="0" w:line="276" w:lineRule="auto"/>
      <w:ind w:left="1758"/>
    </w:pPr>
    <w:rPr>
      <w:rFonts w:eastAsia="Times New Roman"/>
      <w:sz w:val="18"/>
      <w:szCs w:val="18"/>
    </w:rPr>
  </w:style>
  <w:style w:type="paragraph" w:styleId="Tekstprzypisukocowego">
    <w:name w:val="endnote text"/>
    <w:basedOn w:val="Normalny"/>
    <w:link w:val="TekstprzypisukocowegoZnak"/>
    <w:uiPriority w:val="99"/>
    <w:qFormat/>
    <w:rsid w:val="00FB5C55"/>
    <w:pPr>
      <w:spacing w:before="200" w:after="0" w:line="240" w:lineRule="auto"/>
    </w:pPr>
    <w:rPr>
      <w:rFonts w:eastAsia="Times New Roman"/>
      <w:sz w:val="20"/>
      <w:szCs w:val="20"/>
    </w:rPr>
  </w:style>
  <w:style w:type="paragraph" w:styleId="Spisilustracji">
    <w:name w:val="table of figures"/>
    <w:basedOn w:val="Normalny"/>
    <w:uiPriority w:val="99"/>
    <w:qFormat/>
    <w:rsid w:val="00FB5C55"/>
    <w:pPr>
      <w:spacing w:after="0" w:line="276" w:lineRule="auto"/>
      <w:ind w:left="442" w:hanging="442"/>
    </w:pPr>
    <w:rPr>
      <w:rFonts w:eastAsia="Times New Roman"/>
      <w:smallCaps/>
      <w:sz w:val="20"/>
      <w:szCs w:val="20"/>
    </w:rPr>
  </w:style>
  <w:style w:type="paragraph" w:styleId="Bibliografia">
    <w:name w:val="Bibliography"/>
    <w:basedOn w:val="Normalny"/>
    <w:uiPriority w:val="99"/>
    <w:qFormat/>
    <w:rsid w:val="00FB5C55"/>
    <w:pPr>
      <w:spacing w:after="0" w:line="276" w:lineRule="auto"/>
    </w:pPr>
    <w:rPr>
      <w:rFonts w:eastAsia="Times New Roman"/>
      <w:sz w:val="20"/>
      <w:szCs w:val="20"/>
    </w:rPr>
  </w:style>
  <w:style w:type="paragraph" w:styleId="Cytat">
    <w:name w:val="Quote"/>
    <w:basedOn w:val="Normalny"/>
    <w:link w:val="CytatZnak"/>
    <w:uiPriority w:val="99"/>
    <w:qFormat/>
    <w:rsid w:val="00FB5C55"/>
    <w:pPr>
      <w:spacing w:before="200" w:after="200" w:line="276" w:lineRule="auto"/>
    </w:pPr>
    <w:rPr>
      <w:rFonts w:eastAsia="Times New Roman"/>
      <w:i/>
      <w:iCs/>
      <w:sz w:val="20"/>
      <w:szCs w:val="20"/>
    </w:rPr>
  </w:style>
  <w:style w:type="paragraph" w:styleId="Cytatintensywny">
    <w:name w:val="Intense Quote"/>
    <w:basedOn w:val="Normalny"/>
    <w:link w:val="CytatintensywnyZnak"/>
    <w:uiPriority w:val="99"/>
    <w:qFormat/>
    <w:rsid w:val="00FB5C55"/>
    <w:pPr>
      <w:pBdr>
        <w:top w:val="single" w:sz="4" w:space="10" w:color="5B9BD5"/>
        <w:left w:val="single" w:sz="4" w:space="10" w:color="5B9BD5"/>
      </w:pBdr>
      <w:spacing w:before="200" w:after="0" w:line="276" w:lineRule="auto"/>
      <w:ind w:left="1296" w:right="1152"/>
      <w:jc w:val="both"/>
    </w:pPr>
    <w:rPr>
      <w:rFonts w:eastAsia="Times New Roman"/>
      <w:i/>
      <w:iCs/>
      <w:color w:val="5B9BD5"/>
      <w:sz w:val="20"/>
      <w:szCs w:val="20"/>
    </w:rPr>
  </w:style>
  <w:style w:type="paragraph" w:customStyle="1" w:styleId="Akapittabeli">
    <w:name w:val="Akapit tabeli"/>
    <w:basedOn w:val="Normalny"/>
    <w:uiPriority w:val="99"/>
    <w:qFormat/>
    <w:rsid w:val="00FB5C55"/>
    <w:pPr>
      <w:spacing w:before="40" w:after="40" w:line="240" w:lineRule="auto"/>
    </w:pPr>
    <w:rPr>
      <w:rFonts w:eastAsia="Times New Roman"/>
      <w:sz w:val="18"/>
      <w:szCs w:val="18"/>
    </w:rPr>
  </w:style>
  <w:style w:type="paragraph" w:styleId="HTML-wstpniesformatowany">
    <w:name w:val="HTML Preformatted"/>
    <w:basedOn w:val="Normalny"/>
    <w:uiPriority w:val="99"/>
    <w:qFormat/>
    <w:rsid w:val="00FB5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paragraph" w:customStyle="1" w:styleId="Table-body">
    <w:name w:val="Table-body"/>
    <w:basedOn w:val="Normalny"/>
    <w:uiPriority w:val="99"/>
    <w:qFormat/>
    <w:rsid w:val="00FB5C55"/>
    <w:pPr>
      <w:spacing w:before="60" w:after="60" w:line="240" w:lineRule="auto"/>
    </w:pPr>
    <w:rPr>
      <w:sz w:val="20"/>
    </w:rPr>
  </w:style>
  <w:style w:type="paragraph" w:customStyle="1" w:styleId="Table-left-header">
    <w:name w:val="Table-left-header"/>
    <w:basedOn w:val="Normalny"/>
    <w:uiPriority w:val="99"/>
    <w:qFormat/>
    <w:rsid w:val="00FB5C55"/>
    <w:pPr>
      <w:spacing w:before="60" w:after="60" w:line="240" w:lineRule="auto"/>
    </w:pPr>
    <w:rPr>
      <w:rFonts w:eastAsia="Times New Roman"/>
      <w:b/>
      <w:bCs/>
      <w:sz w:val="20"/>
      <w:szCs w:val="20"/>
    </w:rPr>
  </w:style>
  <w:style w:type="paragraph" w:customStyle="1" w:styleId="Table-header">
    <w:name w:val="Table-header"/>
    <w:basedOn w:val="Normalny"/>
    <w:uiPriority w:val="99"/>
    <w:qFormat/>
    <w:rsid w:val="00FB5C55"/>
    <w:pPr>
      <w:spacing w:before="60" w:after="60" w:line="240" w:lineRule="auto"/>
      <w:jc w:val="center"/>
    </w:pPr>
    <w:rPr>
      <w:rFonts w:eastAsia="Times New Roman"/>
      <w:b/>
      <w:color w:val="000000"/>
      <w:sz w:val="20"/>
      <w:szCs w:val="18"/>
    </w:rPr>
  </w:style>
  <w:style w:type="paragraph" w:styleId="Tekstpodstawowy2">
    <w:name w:val="Body Text 2"/>
    <w:basedOn w:val="Normalny"/>
    <w:link w:val="Tekstpodstawowy2Znak"/>
    <w:uiPriority w:val="99"/>
    <w:qFormat/>
    <w:rsid w:val="00FB5C55"/>
    <w:pPr>
      <w:widowControl w:val="0"/>
      <w:spacing w:after="120" w:line="480" w:lineRule="auto"/>
    </w:pPr>
    <w:rPr>
      <w:rFonts w:ascii="Times New Roman" w:hAnsi="Times New Roman"/>
      <w:sz w:val="18"/>
      <w:szCs w:val="18"/>
    </w:rPr>
  </w:style>
  <w:style w:type="paragraph" w:styleId="Tekstpodstawowy3">
    <w:name w:val="Body Text 3"/>
    <w:basedOn w:val="Normalny"/>
    <w:link w:val="Tekstpodstawowy3Znak"/>
    <w:uiPriority w:val="99"/>
    <w:qFormat/>
    <w:rsid w:val="00FB5C55"/>
    <w:pPr>
      <w:widowControl w:val="0"/>
      <w:spacing w:after="120" w:line="240" w:lineRule="auto"/>
    </w:pPr>
    <w:rPr>
      <w:rFonts w:ascii="Times New Roman" w:hAnsi="Times New Roman"/>
      <w:sz w:val="16"/>
      <w:szCs w:val="16"/>
    </w:rPr>
  </w:style>
  <w:style w:type="paragraph" w:styleId="Nagweknotatki">
    <w:name w:val="Note Heading"/>
    <w:basedOn w:val="Normalny"/>
    <w:link w:val="NagweknotatkiZnak"/>
    <w:uiPriority w:val="99"/>
    <w:qFormat/>
    <w:rsid w:val="00FB5C55"/>
    <w:pPr>
      <w:widowControl w:val="0"/>
      <w:spacing w:after="0" w:line="240" w:lineRule="auto"/>
    </w:pPr>
    <w:rPr>
      <w:rFonts w:ascii="Times New Roman" w:hAnsi="Times New Roman"/>
    </w:rPr>
  </w:style>
  <w:style w:type="paragraph" w:customStyle="1" w:styleId="ListHeader">
    <w:name w:val="List Header"/>
    <w:uiPriority w:val="99"/>
    <w:qFormat/>
    <w:rsid w:val="00FB5C55"/>
    <w:pPr>
      <w:widowControl w:val="0"/>
    </w:pPr>
    <w:rPr>
      <w:rFonts w:ascii="Times New Roman" w:eastAsia="Times New Roman" w:hAnsi="Times New Roman"/>
      <w:b/>
      <w:bCs/>
      <w:i/>
      <w:iCs/>
      <w:color w:val="0000A0"/>
      <w:sz w:val="20"/>
      <w:szCs w:val="20"/>
    </w:rPr>
  </w:style>
  <w:style w:type="paragraph" w:styleId="Listapunktowana3">
    <w:name w:val="List Bullet 3"/>
    <w:basedOn w:val="Normalny"/>
    <w:uiPriority w:val="99"/>
    <w:qFormat/>
    <w:rsid w:val="00FB5C55"/>
    <w:pPr>
      <w:tabs>
        <w:tab w:val="left" w:pos="926"/>
      </w:tabs>
      <w:spacing w:before="120" w:after="120" w:line="276" w:lineRule="auto"/>
      <w:ind w:left="926"/>
      <w:contextualSpacing/>
    </w:pPr>
    <w:rPr>
      <w:rFonts w:ascii="Arial" w:hAnsi="Arial" w:cs="Arial"/>
    </w:rPr>
  </w:style>
  <w:style w:type="paragraph" w:customStyle="1" w:styleId="Tabelatekst">
    <w:name w:val="Tabela tekst"/>
    <w:basedOn w:val="Normalny"/>
    <w:uiPriority w:val="99"/>
    <w:qFormat/>
    <w:rsid w:val="00FB5C55"/>
    <w:pPr>
      <w:keepLines/>
      <w:spacing w:before="120" w:after="120" w:line="240" w:lineRule="auto"/>
    </w:pPr>
    <w:rPr>
      <w:rFonts w:ascii="Arial" w:eastAsia="Times New Roman" w:hAnsi="Arial"/>
      <w:sz w:val="20"/>
      <w:szCs w:val="20"/>
      <w:lang w:eastAsia="es-ES"/>
    </w:rPr>
  </w:style>
  <w:style w:type="paragraph" w:customStyle="1" w:styleId="Tabelanagwek">
    <w:name w:val="Tabela nagłówek"/>
    <w:basedOn w:val="Tabelatekst"/>
    <w:uiPriority w:val="99"/>
    <w:qFormat/>
    <w:rsid w:val="00FB5C55"/>
    <w:rPr>
      <w:b/>
    </w:rPr>
  </w:style>
  <w:style w:type="paragraph" w:customStyle="1" w:styleId="Akapitzlist2">
    <w:name w:val="Akapit z listą2"/>
    <w:basedOn w:val="Normalny"/>
    <w:uiPriority w:val="99"/>
    <w:qFormat/>
    <w:rsid w:val="00FB5C55"/>
    <w:pPr>
      <w:spacing w:after="200" w:line="276" w:lineRule="auto"/>
      <w:ind w:left="720"/>
      <w:contextualSpacing/>
    </w:pPr>
  </w:style>
  <w:style w:type="paragraph" w:customStyle="1" w:styleId="Style17">
    <w:name w:val="Style17"/>
    <w:basedOn w:val="Normalny"/>
    <w:uiPriority w:val="99"/>
    <w:qFormat/>
    <w:rsid w:val="00FB5C55"/>
    <w:pPr>
      <w:widowControl w:val="0"/>
      <w:spacing w:after="0" w:line="269" w:lineRule="exact"/>
    </w:pPr>
    <w:rPr>
      <w:sz w:val="24"/>
      <w:szCs w:val="24"/>
      <w:lang w:eastAsia="pl-PL"/>
    </w:rPr>
  </w:style>
  <w:style w:type="paragraph" w:customStyle="1" w:styleId="CM3">
    <w:name w:val="CM3"/>
    <w:basedOn w:val="Default"/>
    <w:next w:val="Default"/>
    <w:uiPriority w:val="99"/>
    <w:qFormat/>
    <w:rsid w:val="00FB5C55"/>
    <w:pPr>
      <w:widowControl w:val="0"/>
      <w:spacing w:line="276" w:lineRule="atLeast"/>
    </w:pPr>
    <w:rPr>
      <w:rFonts w:ascii="Book-Antiqua" w:eastAsia="Times New Roman" w:hAnsi="Book-Antiqua" w:cs="Times New Roman"/>
      <w:color w:val="00000A"/>
    </w:rPr>
  </w:style>
  <w:style w:type="paragraph" w:styleId="Poprawka">
    <w:name w:val="Revision"/>
    <w:uiPriority w:val="99"/>
    <w:semiHidden/>
    <w:qFormat/>
    <w:rsid w:val="0032681F"/>
    <w:rPr>
      <w:lang w:eastAsia="en-US"/>
    </w:rPr>
  </w:style>
  <w:style w:type="paragraph" w:customStyle="1" w:styleId="Tekstpodstawowy1">
    <w:name w:val="Tekst podstawowy1"/>
    <w:basedOn w:val="Normalny"/>
    <w:link w:val="Bodytext"/>
    <w:uiPriority w:val="99"/>
    <w:qFormat/>
    <w:rsid w:val="008356A1"/>
    <w:pPr>
      <w:widowControl w:val="0"/>
      <w:shd w:val="clear" w:color="auto" w:fill="FFFFFF"/>
    </w:pPr>
    <w:rPr>
      <w:rFonts w:eastAsia="Times New Roman"/>
      <w:sz w:val="20"/>
      <w:szCs w:val="20"/>
    </w:rPr>
  </w:style>
  <w:style w:type="paragraph" w:customStyle="1" w:styleId="Styl2">
    <w:name w:val="Styl2"/>
    <w:basedOn w:val="Normalny"/>
    <w:link w:val="Styl2Znak"/>
    <w:qFormat/>
    <w:rsid w:val="003D1916"/>
    <w:pPr>
      <w:spacing w:before="120" w:after="120" w:line="276" w:lineRule="auto"/>
      <w:ind w:firstLine="709"/>
      <w:jc w:val="both"/>
    </w:pPr>
    <w:rPr>
      <w:rFonts w:ascii="Times New Roman" w:eastAsia="Times New Roman" w:hAnsi="Times New Roman"/>
      <w:sz w:val="24"/>
      <w:lang w:eastAsia="pl-PL"/>
    </w:rPr>
  </w:style>
  <w:style w:type="paragraph" w:customStyle="1" w:styleId="Styl1">
    <w:name w:val="Styl1"/>
    <w:basedOn w:val="Normalny"/>
    <w:link w:val="Styl1Znak"/>
    <w:qFormat/>
    <w:rsid w:val="00720FCB"/>
    <w:pPr>
      <w:spacing w:before="120" w:after="120"/>
      <w:ind w:firstLine="709"/>
      <w:jc w:val="both"/>
    </w:pPr>
    <w:rPr>
      <w:rFonts w:ascii="Times New Roman" w:eastAsiaTheme="minorEastAsia" w:hAnsi="Times New Roman"/>
      <w:sz w:val="24"/>
      <w:lang w:eastAsia="pl-PL"/>
    </w:rPr>
  </w:style>
  <w:style w:type="paragraph" w:customStyle="1" w:styleId="W1">
    <w:name w:val="W 1"/>
    <w:basedOn w:val="Normalny"/>
    <w:link w:val="W1Znak"/>
    <w:autoRedefine/>
    <w:qFormat/>
    <w:rsid w:val="0067441A"/>
    <w:pPr>
      <w:numPr>
        <w:numId w:val="51"/>
      </w:numPr>
      <w:spacing w:after="0" w:line="240" w:lineRule="auto"/>
    </w:pPr>
    <w:rPr>
      <w:rFonts w:ascii="Times New Roman" w:eastAsia="Times New Roman" w:hAnsi="Times New Roman"/>
      <w:color w:val="00000A"/>
      <w:lang w:eastAsia="pl-PL"/>
    </w:rPr>
  </w:style>
  <w:style w:type="paragraph" w:customStyle="1" w:styleId="Standard">
    <w:name w:val="Standard"/>
    <w:qFormat/>
    <w:rsid w:val="0048626F"/>
    <w:pPr>
      <w:spacing w:after="200" w:line="247" w:lineRule="auto"/>
      <w:textAlignment w:val="baseline"/>
    </w:pPr>
    <w:rPr>
      <w:rFonts w:eastAsia="SimSun" w:cs="F"/>
      <w:kern w:val="2"/>
      <w:sz w:val="20"/>
      <w:lang w:eastAsia="ar-SA"/>
    </w:rPr>
  </w:style>
  <w:style w:type="table" w:customStyle="1" w:styleId="Zwykatabela11">
    <w:name w:val="Zwykła tabela 11"/>
    <w:uiPriority w:val="99"/>
    <w:rsid w:val="00CC0DB5"/>
    <w:pPr>
      <w:spacing w:line="360" w:lineRule="auto"/>
    </w:pPr>
    <w:rPr>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a-Siatka">
    <w:name w:val="Table Grid"/>
    <w:basedOn w:val="Standardowy"/>
    <w:uiPriority w:val="59"/>
    <w:rsid w:val="008076A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SEWiersze">
    <w:name w:val="PSEWiersze"/>
    <w:uiPriority w:val="99"/>
    <w:rsid w:val="00FB5C55"/>
    <w:rPr>
      <w:sz w:val="18"/>
      <w:szCs w:val="20"/>
    </w:rPr>
    <w:tblPr>
      <w:tblStyleRowBandSize w:val="1"/>
      <w:tblBorders>
        <w:insideH w:val="dotted" w:sz="4" w:space="0" w:color="auto"/>
      </w:tblBorders>
      <w:tblCellMar>
        <w:top w:w="0" w:type="dxa"/>
        <w:left w:w="108" w:type="dxa"/>
        <w:bottom w:w="0" w:type="dxa"/>
        <w:right w:w="108" w:type="dxa"/>
      </w:tblCellMar>
    </w:tblPr>
    <w:tblStylePr w:type="firstRow">
      <w:pPr>
        <w:jc w:val="left"/>
      </w:pPr>
      <w:rPr>
        <w:b/>
      </w:rPr>
      <w:tblPr/>
      <w:tcPr>
        <w:tcBorders>
          <w:top w:val="nil"/>
          <w:left w:val="nil"/>
          <w:bottom w:val="single" w:sz="4" w:space="0" w:color="auto"/>
          <w:right w:val="nil"/>
          <w:insideH w:val="nil"/>
          <w:insideV w:val="nil"/>
          <w:tl2br w:val="nil"/>
          <w:tr2bl w:val="nil"/>
        </w:tcBorders>
      </w:tcPr>
    </w:tblStylePr>
    <w:tblStylePr w:type="firstCol">
      <w:rPr>
        <w:b/>
      </w:rPr>
      <w:tblPr/>
      <w:tcPr>
        <w:tcBorders>
          <w:right w:val="nil"/>
        </w:tcBorders>
      </w:tcPr>
    </w:tblStylePr>
    <w:tblStylePr w:type="band1Horz">
      <w:tblPr/>
      <w:tcPr>
        <w:tcBorders>
          <w:top w:val="nil"/>
          <w:left w:val="nil"/>
          <w:bottom w:val="nil"/>
          <w:right w:val="nil"/>
          <w:insideH w:val="nil"/>
          <w:insideV w:val="nil"/>
          <w:tl2br w:val="nil"/>
          <w:tr2bl w:val="nil"/>
        </w:tcBorders>
      </w:tcPr>
    </w:tblStylePr>
  </w:style>
  <w:style w:type="table" w:customStyle="1" w:styleId="Siatkatabelijasna1">
    <w:name w:val="Siatka tabeli — jasna1"/>
    <w:uiPriority w:val="99"/>
    <w:rsid w:val="00FB5C55"/>
    <w:pPr>
      <w:spacing w:before="200"/>
    </w:pPr>
    <w:rPr>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Zwykatabela31">
    <w:name w:val="Zwykła tabela 31"/>
    <w:uiPriority w:val="99"/>
    <w:rsid w:val="00FB5C55"/>
    <w:pPr>
      <w:spacing w:before="200"/>
    </w:pPr>
    <w:rPr>
      <w:sz w:val="20"/>
      <w:szCs w:val="20"/>
    </w:rPr>
    <w:tblPr>
      <w:tblStyleRowBandSize w:val="1"/>
      <w:tblStyleColBandSize w:val="1"/>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atki5ciemnaakcent32">
    <w:name w:val="Tabela siatki 5 — ciemna — akcent 32"/>
    <w:uiPriority w:val="99"/>
    <w:rsid w:val="00FB5C55"/>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Siatka3">
    <w:name w:val="Tabela - Siatka3"/>
    <w:basedOn w:val="Standardowy"/>
    <w:uiPriority w:val="39"/>
    <w:rsid w:val="00AB400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39"/>
    <w:rsid w:val="0075080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A40F2"/>
    <w:rPr>
      <w:color w:val="0000FF" w:themeColor="hyperlink"/>
      <w:u w:val="single"/>
    </w:rPr>
  </w:style>
  <w:style w:type="character" w:customStyle="1" w:styleId="Nierozpoznanawzmianka2">
    <w:name w:val="Nierozpoznana wzmianka2"/>
    <w:basedOn w:val="Domylnaczcionkaakapitu"/>
    <w:uiPriority w:val="99"/>
    <w:semiHidden/>
    <w:unhideWhenUsed/>
    <w:rsid w:val="00965427"/>
    <w:rPr>
      <w:color w:val="605E5C"/>
      <w:shd w:val="clear" w:color="auto" w:fill="E1DFDD"/>
    </w:rPr>
  </w:style>
  <w:style w:type="character" w:styleId="Odwoanieprzypisudolnego">
    <w:name w:val="footnote reference"/>
    <w:basedOn w:val="Domylnaczcionkaakapitu"/>
    <w:uiPriority w:val="99"/>
    <w:semiHidden/>
    <w:unhideWhenUsed/>
    <w:rsid w:val="00262D5E"/>
    <w:rPr>
      <w:vertAlign w:val="superscript"/>
    </w:rPr>
  </w:style>
  <w:style w:type="numbering" w:customStyle="1" w:styleId="WWNum2">
    <w:name w:val="WWNum2"/>
    <w:basedOn w:val="Bezlisty"/>
    <w:rsid w:val="00A54DEF"/>
    <w:pPr>
      <w:numPr>
        <w:numId w:val="167"/>
      </w:numPr>
    </w:pPr>
  </w:style>
  <w:style w:type="numbering" w:customStyle="1" w:styleId="WWNum3">
    <w:name w:val="WWNum3"/>
    <w:basedOn w:val="Bezlisty"/>
    <w:rsid w:val="00A54DEF"/>
    <w:pPr>
      <w:numPr>
        <w:numId w:val="168"/>
      </w:numPr>
    </w:pPr>
  </w:style>
  <w:style w:type="numbering" w:customStyle="1" w:styleId="WWNum4">
    <w:name w:val="WWNum4"/>
    <w:basedOn w:val="Bezlisty"/>
    <w:rsid w:val="00A54DEF"/>
    <w:pPr>
      <w:numPr>
        <w:numId w:val="169"/>
      </w:numPr>
    </w:pPr>
  </w:style>
  <w:style w:type="character" w:customStyle="1" w:styleId="fontstyle01">
    <w:name w:val="fontstyle01"/>
    <w:basedOn w:val="Domylnaczcionkaakapitu"/>
    <w:rsid w:val="00146455"/>
    <w:rPr>
      <w:rFonts w:ascii="Calibri-Italic" w:hAnsi="Calibri-Italic"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07598">
      <w:bodyDiv w:val="1"/>
      <w:marLeft w:val="0"/>
      <w:marRight w:val="0"/>
      <w:marTop w:val="0"/>
      <w:marBottom w:val="0"/>
      <w:divBdr>
        <w:top w:val="none" w:sz="0" w:space="0" w:color="auto"/>
        <w:left w:val="none" w:sz="0" w:space="0" w:color="auto"/>
        <w:bottom w:val="none" w:sz="0" w:space="0" w:color="auto"/>
        <w:right w:val="none" w:sz="0" w:space="0" w:color="auto"/>
      </w:divBdr>
    </w:div>
    <w:div w:id="519314813">
      <w:bodyDiv w:val="1"/>
      <w:marLeft w:val="0"/>
      <w:marRight w:val="0"/>
      <w:marTop w:val="0"/>
      <w:marBottom w:val="0"/>
      <w:divBdr>
        <w:top w:val="none" w:sz="0" w:space="0" w:color="auto"/>
        <w:left w:val="none" w:sz="0" w:space="0" w:color="auto"/>
        <w:bottom w:val="none" w:sz="0" w:space="0" w:color="auto"/>
        <w:right w:val="none" w:sz="0" w:space="0" w:color="auto"/>
      </w:divBdr>
    </w:div>
    <w:div w:id="661277892">
      <w:bodyDiv w:val="1"/>
      <w:marLeft w:val="0"/>
      <w:marRight w:val="0"/>
      <w:marTop w:val="0"/>
      <w:marBottom w:val="0"/>
      <w:divBdr>
        <w:top w:val="none" w:sz="0" w:space="0" w:color="auto"/>
        <w:left w:val="none" w:sz="0" w:space="0" w:color="auto"/>
        <w:bottom w:val="none" w:sz="0" w:space="0" w:color="auto"/>
        <w:right w:val="none" w:sz="0" w:space="0" w:color="auto"/>
      </w:divBdr>
    </w:div>
    <w:div w:id="696547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unduszedlamazowsza.eu/promoc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ec.or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9E176-2868-4EBD-9B89-288320FE1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121</Pages>
  <Words>49338</Words>
  <Characters>296031</Characters>
  <DocSecurity>0</DocSecurity>
  <Lines>2466</Lines>
  <Paragraphs>689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Printed>2020-12-14T07:37:00Z</cp:lastPrinted>
  <dcterms:created xsi:type="dcterms:W3CDTF">2021-08-11T13:09:00Z</dcterms:created>
  <dcterms:modified xsi:type="dcterms:W3CDTF">2021-08-11T13:10:00Z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