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30" w:rsidRDefault="0038235F">
      <w:pPr>
        <w:pStyle w:val="Standard"/>
        <w:jc w:val="both"/>
      </w:pPr>
      <w:r>
        <w:rPr>
          <w:b/>
          <w:bCs/>
          <w:sz w:val="22"/>
          <w:szCs w:val="22"/>
        </w:rPr>
        <w:t xml:space="preserve">                                                             </w:t>
      </w:r>
      <w:r>
        <w:rPr>
          <w:b/>
          <w:bCs/>
          <w:sz w:val="20"/>
          <w:szCs w:val="20"/>
        </w:rPr>
        <w:t xml:space="preserve">  OGŁOSZENIE O PRZETARGU</w:t>
      </w:r>
    </w:p>
    <w:p w:rsidR="008A6E30" w:rsidRDefault="0038235F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Burmistrz Miasta Pionki ogłasza III ustny przetarg nieograniczony na sprzedaż prawa użytkowania wieczystego zabudowanej nieruchomości położonej w Pionkach przy ul. Zakładowej 7.              </w:t>
      </w:r>
    </w:p>
    <w:p w:rsidR="008A6E30" w:rsidRDefault="008A6E30">
      <w:pPr>
        <w:pStyle w:val="Standard"/>
        <w:jc w:val="both"/>
        <w:rPr>
          <w:sz w:val="20"/>
          <w:szCs w:val="20"/>
          <w:u w:val="single"/>
        </w:rPr>
      </w:pPr>
    </w:p>
    <w:p w:rsidR="008A6E30" w:rsidRDefault="0038235F">
      <w:pPr>
        <w:pStyle w:val="Standard"/>
        <w:jc w:val="both"/>
        <w:rPr>
          <w:rFonts w:cs="Tahoma"/>
          <w:sz w:val="20"/>
          <w:szCs w:val="20"/>
        </w:rPr>
      </w:pPr>
      <w:r>
        <w:rPr>
          <w:b/>
          <w:bCs/>
          <w:sz w:val="20"/>
          <w:szCs w:val="20"/>
        </w:rPr>
        <w:t>Do sprzedaży przeznaczone jest:</w:t>
      </w:r>
      <w:r>
        <w:rPr>
          <w:sz w:val="20"/>
          <w:szCs w:val="20"/>
        </w:rPr>
        <w:t xml:space="preserve">  prawo użytkowania wieczystego zabudowanej nieruchomości oznaczonej w ewidencji gruntów jako  działka nr </w:t>
      </w:r>
      <w:r>
        <w:rPr>
          <w:rFonts w:cs="Tahoma"/>
          <w:sz w:val="20"/>
          <w:szCs w:val="20"/>
        </w:rPr>
        <w:t xml:space="preserve">1464/434 o powierzchni  0,6627 ha w  wraz z udziałem 13/10000cz. w prawie użytkowania wieczystego działek nr:  1464/31,  1464/167,  1464/103, 1464/36 i 1464/126 o łącznej pow. 7,4786 ha, udziałem 1831/10000 cz. w działce nr 1464/384 o pow. 0,1635 ha i udziałem 251/10000 cz. w działkach nr 1464/382 i nr 1464/438 o łącznej pow. 1,4704 ha, stanowiących drogi wewnętrzne, łączące tę nieruchomość z drogą publiczną. Nieruchomość zabudowana jest budynkiem produkcyjnym Z-57  o pow. użytkowej 572 </w:t>
      </w:r>
      <w:r>
        <w:rPr>
          <w:rFonts w:cs="Tahoma"/>
          <w:sz w:val="20"/>
          <w:szCs w:val="20"/>
          <w:vertAlign w:val="superscript"/>
        </w:rPr>
        <w:t xml:space="preserve"> </w:t>
      </w:r>
      <w:r>
        <w:rPr>
          <w:rFonts w:cs="Tahoma"/>
          <w:sz w:val="20"/>
          <w:szCs w:val="20"/>
        </w:rPr>
        <w:t>m</w:t>
      </w:r>
      <w:r>
        <w:rPr>
          <w:rFonts w:cs="Tahoma"/>
          <w:sz w:val="20"/>
          <w:szCs w:val="20"/>
          <w:vertAlign w:val="superscript"/>
        </w:rPr>
        <w:t>2.</w:t>
      </w:r>
      <w:r>
        <w:rPr>
          <w:rFonts w:cs="Tahoma"/>
          <w:sz w:val="20"/>
          <w:szCs w:val="20"/>
        </w:rPr>
        <w:t>.</w:t>
      </w:r>
    </w:p>
    <w:p w:rsidR="008A6E30" w:rsidRDefault="0038235F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kern w:val="2"/>
          <w:sz w:val="20"/>
          <w:szCs w:val="20"/>
          <w:lang w:eastAsia="zh-CN" w:bidi="hi-IN"/>
        </w:rPr>
      </w:pPr>
      <w:r>
        <w:rPr>
          <w:rFonts w:ascii="Times New Roman" w:eastAsia="Lucida Sans Unicode" w:hAnsi="Times New Roman" w:cs="Tahoma"/>
          <w:kern w:val="2"/>
          <w:sz w:val="20"/>
          <w:szCs w:val="20"/>
          <w:lang w:eastAsia="zh-CN" w:bidi="hi-IN"/>
        </w:rPr>
        <w:t>Dla przedmiotowych nieruchomości Sąd Rejonowy w Kozienicach V Wydział Ksiąg Wieczystych  prowadzi księgi wieczyste KW Nr: RA2Z/00008104/2, RA2Z/00008243/8,  RA2Z/00008565/1,   RA2Z/00010632/9, RA2Z/00009498/7, RA2Z/00011682/1 i RA2Z/00011849/0.</w:t>
      </w:r>
    </w:p>
    <w:p w:rsidR="008A6E30" w:rsidRDefault="0038235F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Właścicielem działki nr 1464/434 jest Skarb Państwa, a użytkownikiem wieczystym gruntu i właścicielem budynku stanowiącego odrębny od gruntu przedmiot własności  jest Gmina Miasta Pionki.</w:t>
      </w:r>
    </w:p>
    <w:p w:rsidR="008A6E30" w:rsidRDefault="0038235F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>Skarb Państwa jest właścicielem, a Gmina Miasta Pionki jest współużytkownikiem wieczystym działek nr: nr 1464/31, nr 1464/167, nr 1464/103, nr  1464/36, nr 1464/126, nr 1464/382, nr 1464/384 i nr 1464/438.</w:t>
      </w:r>
    </w:p>
    <w:p w:rsidR="008A6E30" w:rsidRDefault="0038235F">
      <w:pPr>
        <w:pStyle w:val="Standard"/>
        <w:jc w:val="both"/>
      </w:pPr>
      <w:r>
        <w:rPr>
          <w:b/>
          <w:bCs/>
          <w:sz w:val="20"/>
          <w:szCs w:val="20"/>
        </w:rPr>
        <w:t xml:space="preserve">Przeznaczenie gruntu: </w:t>
      </w:r>
      <w:r>
        <w:rPr>
          <w:sz w:val="20"/>
          <w:szCs w:val="20"/>
        </w:rPr>
        <w:t>tereny: przemysłowe B.14-P.ZL – przemysł wyrobów specjalnych, przemysł i składy. Funkcją uzupełniającą są lasy o charakterze klimatycznym, izolacyjnym   i gospodarczym.</w:t>
      </w:r>
    </w:p>
    <w:p w:rsidR="008A6E30" w:rsidRDefault="0038235F">
      <w:pPr>
        <w:pStyle w:val="Standard"/>
        <w:jc w:val="both"/>
      </w:pPr>
      <w:r>
        <w:rPr>
          <w:b/>
          <w:bCs/>
          <w:sz w:val="20"/>
          <w:szCs w:val="20"/>
        </w:rPr>
        <w:t xml:space="preserve">Forma sprzedaży: III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ustny przetarg nieograniczony</w:t>
      </w:r>
      <w:r>
        <w:rPr>
          <w:sz w:val="20"/>
          <w:szCs w:val="20"/>
        </w:rPr>
        <w:t xml:space="preserve">. </w:t>
      </w:r>
    </w:p>
    <w:p w:rsidR="008A6E30" w:rsidRDefault="0038235F">
      <w:pPr>
        <w:pStyle w:val="Standard"/>
        <w:jc w:val="both"/>
      </w:pPr>
      <w:r>
        <w:rPr>
          <w:sz w:val="20"/>
          <w:szCs w:val="20"/>
        </w:rPr>
        <w:t xml:space="preserve">I przetarg odbył się 22 lipca 2019 r. </w:t>
      </w:r>
    </w:p>
    <w:p w:rsidR="008A6E30" w:rsidRDefault="0038235F">
      <w:pPr>
        <w:pStyle w:val="Standard"/>
        <w:jc w:val="both"/>
      </w:pPr>
      <w:r>
        <w:rPr>
          <w:sz w:val="20"/>
          <w:szCs w:val="20"/>
        </w:rPr>
        <w:t>II przetarg odbył się 15 października 2019r.</w:t>
      </w:r>
    </w:p>
    <w:p w:rsidR="008A6E30" w:rsidRDefault="0038235F">
      <w:pPr>
        <w:pStyle w:val="Standard"/>
        <w:jc w:val="both"/>
      </w:pPr>
      <w:r>
        <w:rPr>
          <w:sz w:val="20"/>
          <w:szCs w:val="20"/>
        </w:rPr>
        <w:t xml:space="preserve">Nieruchomość jest wolna od obciążeń. </w:t>
      </w:r>
    </w:p>
    <w:p w:rsidR="008A6E30" w:rsidRDefault="0038235F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20"/>
          <w:szCs w:val="20"/>
        </w:rPr>
        <w:t>Cena wywoławcza nieruchomości: 135 000</w:t>
      </w:r>
      <w:r>
        <w:rPr>
          <w:rFonts w:cs="Tahoma"/>
          <w:b/>
          <w:bCs/>
          <w:sz w:val="20"/>
          <w:szCs w:val="20"/>
        </w:rPr>
        <w:t xml:space="preserve">,00 zł  </w:t>
      </w:r>
      <w:r>
        <w:rPr>
          <w:rFonts w:cs="Tahoma"/>
          <w:sz w:val="20"/>
          <w:szCs w:val="20"/>
        </w:rPr>
        <w:t>(</w:t>
      </w:r>
      <w:proofErr w:type="spellStart"/>
      <w:r>
        <w:rPr>
          <w:rFonts w:cs="Tahoma"/>
          <w:sz w:val="20"/>
          <w:szCs w:val="20"/>
        </w:rPr>
        <w:t>zwol</w:t>
      </w:r>
      <w:proofErr w:type="spellEnd"/>
      <w:r>
        <w:rPr>
          <w:rFonts w:cs="Tahoma"/>
          <w:sz w:val="20"/>
          <w:szCs w:val="20"/>
        </w:rPr>
        <w:t>. z VAT na podst. Art. 43 ust 1 pkt 10 ustawy o podatku od towarów i usług)</w:t>
      </w:r>
    </w:p>
    <w:p w:rsidR="008A6E30" w:rsidRDefault="0038235F">
      <w:pPr>
        <w:pStyle w:val="Standard"/>
        <w:numPr>
          <w:ilvl w:val="0"/>
          <w:numId w:val="1"/>
        </w:numPr>
        <w:jc w:val="both"/>
      </w:pPr>
      <w:r>
        <w:rPr>
          <w:b/>
          <w:bCs/>
          <w:sz w:val="20"/>
          <w:szCs w:val="20"/>
        </w:rPr>
        <w:t>Wadium: 13.000,00 zł (wniesione w pieniądzu)</w:t>
      </w:r>
    </w:p>
    <w:p w:rsidR="008A6E30" w:rsidRDefault="0038235F">
      <w:pPr>
        <w:pStyle w:val="Standard"/>
        <w:jc w:val="both"/>
        <w:rPr>
          <w:rFonts w:cs="Tahoma"/>
          <w:sz w:val="20"/>
          <w:szCs w:val="20"/>
        </w:rPr>
      </w:pPr>
      <w:r>
        <w:rPr>
          <w:b/>
          <w:bCs/>
          <w:sz w:val="20"/>
          <w:szCs w:val="20"/>
        </w:rPr>
        <w:t xml:space="preserve">Opis nieruchomości: </w:t>
      </w:r>
      <w:r>
        <w:rPr>
          <w:rFonts w:cs="Tahoma"/>
          <w:sz w:val="20"/>
          <w:szCs w:val="20"/>
        </w:rPr>
        <w:t xml:space="preserve">Nieruchomość zabudowana jest budynkiem produkcyjnym Z-57  o pow. użytkowej 572 </w:t>
      </w:r>
      <w:r>
        <w:rPr>
          <w:rFonts w:cs="Tahoma"/>
          <w:sz w:val="20"/>
          <w:szCs w:val="20"/>
          <w:vertAlign w:val="superscript"/>
        </w:rPr>
        <w:t xml:space="preserve"> </w:t>
      </w:r>
      <w:r>
        <w:rPr>
          <w:rFonts w:cs="Tahoma"/>
          <w:sz w:val="20"/>
          <w:szCs w:val="20"/>
        </w:rPr>
        <w:t>m</w:t>
      </w:r>
      <w:r>
        <w:rPr>
          <w:rFonts w:cs="Tahoma"/>
          <w:sz w:val="20"/>
          <w:szCs w:val="20"/>
          <w:vertAlign w:val="superscript"/>
        </w:rPr>
        <w:t>2.</w:t>
      </w:r>
      <w:r>
        <w:rPr>
          <w:rFonts w:cs="Tahoma"/>
          <w:sz w:val="20"/>
          <w:szCs w:val="20"/>
        </w:rPr>
        <w:t xml:space="preserve">. Budynek murowany, jednokondygnacyjny, stan instalacji-szczątkowe pozostałości,  Stan budynku oceniony jako zły. </w:t>
      </w:r>
    </w:p>
    <w:p w:rsidR="008A6E30" w:rsidRDefault="0038235F">
      <w:pPr>
        <w:pStyle w:val="Standard"/>
        <w:jc w:val="both"/>
      </w:pPr>
      <w:r>
        <w:rPr>
          <w:sz w:val="20"/>
          <w:szCs w:val="20"/>
        </w:rPr>
        <w:t>Teren nieruchomości nieuporządkowany, porośnięty krzakami, plac manewrowy utwardzony. Nieruchomość posiada dostęp do sieci wodociągowej, możliwość podłączenie do sieci kanalizacyjnej  i elektrycznej.</w:t>
      </w:r>
    </w:p>
    <w:p w:rsidR="008A6E30" w:rsidRDefault="0038235F">
      <w:pPr>
        <w:pStyle w:val="Standard"/>
        <w:tabs>
          <w:tab w:val="left" w:pos="720"/>
        </w:tabs>
        <w:jc w:val="both"/>
      </w:pPr>
      <w:r>
        <w:rPr>
          <w:b/>
          <w:bCs/>
          <w:sz w:val="20"/>
          <w:szCs w:val="20"/>
        </w:rPr>
        <w:t xml:space="preserve">Przetarg odbędzie się w dniu 14 maja 2020r.  o godz. 11 </w:t>
      </w:r>
      <w:r>
        <w:rPr>
          <w:b/>
          <w:bCs/>
          <w:sz w:val="20"/>
          <w:szCs w:val="20"/>
          <w:u w:val="single"/>
          <w:vertAlign w:val="superscript"/>
        </w:rPr>
        <w:t>00</w:t>
      </w:r>
      <w:r>
        <w:rPr>
          <w:b/>
          <w:bCs/>
          <w:sz w:val="20"/>
          <w:szCs w:val="20"/>
          <w:vertAlign w:val="superscript"/>
        </w:rPr>
        <w:t xml:space="preserve">  </w:t>
      </w:r>
      <w:r>
        <w:rPr>
          <w:b/>
          <w:bCs/>
          <w:sz w:val="20"/>
          <w:szCs w:val="20"/>
        </w:rPr>
        <w:t>w siedzibie Urzędu Miasta Pionki  Al. Jana Pawła II Nr 15 ,  pok. nr 213.</w:t>
      </w:r>
    </w:p>
    <w:p w:rsidR="008A6E30" w:rsidRDefault="0038235F">
      <w:pPr>
        <w:pStyle w:val="NormalnyWeb"/>
        <w:shd w:val="clear" w:color="auto" w:fill="FFFFFF"/>
        <w:spacing w:before="0" w:after="0"/>
        <w:jc w:val="both"/>
      </w:pPr>
      <w:r>
        <w:rPr>
          <w:color w:val="000000"/>
          <w:sz w:val="20"/>
          <w:szCs w:val="20"/>
          <w:shd w:val="clear" w:color="auto" w:fill="FFFFFF"/>
        </w:rPr>
        <w:t xml:space="preserve">W przetargu mogą wziąć udział osoby, które wpłacą wadium w podanej wyżej wysokości, </w:t>
      </w:r>
      <w:r>
        <w:rPr>
          <w:color w:val="000000"/>
          <w:sz w:val="20"/>
          <w:szCs w:val="20"/>
        </w:rPr>
        <w:t xml:space="preserve">w taki sposób, aby najpóźniej w dniu </w:t>
      </w:r>
      <w:r>
        <w:rPr>
          <w:b/>
          <w:bCs/>
          <w:color w:val="000000"/>
          <w:sz w:val="20"/>
          <w:szCs w:val="20"/>
        </w:rPr>
        <w:t>11 maja 2020</w:t>
      </w:r>
      <w:r>
        <w:rPr>
          <w:rStyle w:val="Pogrubienie"/>
          <w:color w:val="000000"/>
          <w:sz w:val="20"/>
          <w:szCs w:val="20"/>
        </w:rPr>
        <w:t xml:space="preserve"> r.</w:t>
      </w:r>
      <w:r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wadium znajdowało się na rachunku bankowym Miasta Pionki nr </w:t>
      </w:r>
      <w:r>
        <w:rPr>
          <w:b/>
          <w:bCs/>
          <w:sz w:val="20"/>
          <w:szCs w:val="20"/>
        </w:rPr>
        <w:t>04 9141 0005 0000 0231 2000 0100</w:t>
      </w:r>
      <w:r>
        <w:rPr>
          <w:color w:val="000000"/>
          <w:sz w:val="20"/>
          <w:szCs w:val="20"/>
        </w:rPr>
        <w:t>, pod  rygorem uznania, że warunek wpłaty wadium nie został spełniony.</w:t>
      </w:r>
    </w:p>
    <w:p w:rsidR="008A6E30" w:rsidRDefault="0038235F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 xml:space="preserve">Przed otwarciem przetargu jego uczestnik winien przedłożyć komisji przetargowej dowód tożsamości. </w:t>
      </w:r>
      <w:r>
        <w:rPr>
          <w:color w:val="000000"/>
          <w:sz w:val="20"/>
          <w:szCs w:val="20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</w:p>
    <w:p w:rsidR="008A6E30" w:rsidRDefault="0038235F">
      <w:pPr>
        <w:pStyle w:val="NormalnyWeb"/>
        <w:shd w:val="clear" w:color="auto" w:fill="FFFFFF"/>
        <w:spacing w:before="0"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Jeżeli uczestnik jest reprezentowany przez pełnomocnika, konieczne jest przedłożenie oryginału pełnomocnictwa upoważniającego do działania na każdym etapie postępowania przetargowego.</w:t>
      </w:r>
    </w:p>
    <w:p w:rsidR="008A6E30" w:rsidRDefault="0038235F">
      <w:pPr>
        <w:pStyle w:val="NormalnyWeb"/>
        <w:shd w:val="clear" w:color="auto" w:fill="FFFFFF"/>
        <w:spacing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W przypadku małżeństw wymagana jest obecność obojga małżonków lub jednego z nich posiadającego   pisemne                                    upoważnienie współmałżonka do udziału w przetargu  i dokonywania postąpień.</w:t>
      </w:r>
    </w:p>
    <w:p w:rsidR="008A6E30" w:rsidRDefault="0038235F">
      <w:pPr>
        <w:pStyle w:val="NormalnyWeb"/>
        <w:shd w:val="clear" w:color="auto" w:fill="FFFFFF"/>
        <w:spacing w:before="0" w:after="0"/>
        <w:jc w:val="both"/>
      </w:pPr>
      <w:r>
        <w:rPr>
          <w:sz w:val="20"/>
          <w:szCs w:val="20"/>
        </w:rPr>
        <w:t>Wadium wpłacone przez uczestnika, który przetarg wygrał, zalicza się na poczet ceny nabycia nieruchomości.</w:t>
      </w:r>
      <w:r>
        <w:rPr>
          <w:sz w:val="20"/>
          <w:szCs w:val="20"/>
        </w:rPr>
        <w:br/>
        <w:t>Pozostałym uczestnikom przetargu wadium zostanie zwrócone  w ciągu 3 dni od odwołania, zamknięcia, unieważnienia lub zakończenia przetargu wynikiem negatywnym, w sposób odpowiadający formie wnoszenia.</w:t>
      </w:r>
      <w:r>
        <w:rPr>
          <w:color w:val="000000"/>
          <w:sz w:val="20"/>
          <w:szCs w:val="20"/>
          <w:shd w:val="clear" w:color="auto" w:fill="FFFFFF"/>
        </w:rPr>
        <w:t xml:space="preserve"> 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>
        <w:rPr>
          <w:sz w:val="20"/>
          <w:szCs w:val="20"/>
        </w:rPr>
        <w:t xml:space="preserve">Cena nieruchomości ustalona w przetargu podlega zapłacie nie później niż do dnia zawarcia umowy przenoszącej własność. O terminie </w:t>
      </w:r>
      <w:r>
        <w:rPr>
          <w:sz w:val="20"/>
          <w:szCs w:val="20"/>
        </w:rPr>
        <w:br/>
        <w:t xml:space="preserve">zawarcia umowy notarialnej nabywca zostanie zawiadomiony  w terminie do 21 dni od dnia rozstrzygnięcia przetargu. Jeżeli osoba ustalona jako nabywca nieruchomości nie przystąpi bez usprawiedliwienia do zawarcia umowy w miejscu </w:t>
      </w:r>
      <w:r>
        <w:rPr>
          <w:sz w:val="20"/>
          <w:szCs w:val="20"/>
        </w:rPr>
        <w:br/>
        <w:t>i w terminie podanym w zawiadomieniu, organizator przetargu może odstąpić od zawarcia umowy, a wpłacone wadium nie podlega zwrotowi.</w:t>
      </w:r>
    </w:p>
    <w:p w:rsidR="008A6E30" w:rsidRDefault="0038235F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Wszelkie koszty związane z nabyciem nieruchomości ponosi Nabywca nieruchomości.</w:t>
      </w:r>
    </w:p>
    <w:p w:rsidR="008A6E30" w:rsidRDefault="0038235F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Burmistrz Miasta zastrzega sobie prawo możliwości odwołania przetargu z ważnych powodów.</w:t>
      </w:r>
    </w:p>
    <w:p w:rsidR="008A6E30" w:rsidRDefault="0038235F">
      <w:pPr>
        <w:pStyle w:val="Standard"/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t>Szczegółowe informacje o przedmiocie i warunkach przetargu można uzyskać w Wydziale Gospodarowania Mieniem Gminy pok. nr 213 lub telefonicznie (0-48) 341 42 15 i  48 341 42 19.</w:t>
      </w:r>
    </w:p>
    <w:p w:rsidR="008A6E30" w:rsidRDefault="0038235F">
      <w:pPr>
        <w:pStyle w:val="Standard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</w:p>
    <w:p w:rsidR="008A6E30" w:rsidRDefault="008A6E30">
      <w:pPr>
        <w:pStyle w:val="Standard"/>
        <w:jc w:val="both"/>
        <w:rPr>
          <w:sz w:val="20"/>
          <w:szCs w:val="20"/>
        </w:rPr>
      </w:pPr>
    </w:p>
    <w:p w:rsidR="008A6E30" w:rsidRDefault="0038235F">
      <w:pPr>
        <w:pStyle w:val="Standard"/>
        <w:jc w:val="both"/>
      </w:pPr>
      <w:r>
        <w:rPr>
          <w:sz w:val="20"/>
          <w:szCs w:val="20"/>
        </w:rPr>
        <w:t xml:space="preserve">Pionki, dnia 09.04.2020 r.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Burmistrz Miasta Pionki</w:t>
      </w:r>
    </w:p>
    <w:p w:rsidR="008A6E30" w:rsidRDefault="0038235F" w:rsidP="00C82EA3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82EA3">
        <w:rPr>
          <w:sz w:val="20"/>
          <w:szCs w:val="20"/>
        </w:rPr>
        <w:t>/-/ Robert Kowalczyk</w:t>
      </w:r>
      <w:bookmarkStart w:id="0" w:name="_GoBack"/>
      <w:bookmarkEnd w:id="0"/>
    </w:p>
    <w:sectPr w:rsidR="008A6E30">
      <w:pgSz w:w="11906" w:h="16838"/>
      <w:pgMar w:top="1134" w:right="1134" w:bottom="1134" w:left="113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66071"/>
    <w:multiLevelType w:val="multilevel"/>
    <w:tmpl w:val="2FCA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4D1C6ED9"/>
    <w:multiLevelType w:val="multilevel"/>
    <w:tmpl w:val="838038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30"/>
    <w:rsid w:val="0038235F"/>
    <w:rsid w:val="008A6E30"/>
    <w:rsid w:val="00C8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16B4B-827D-4A45-89CD-2ED022A2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6166EE"/>
  </w:style>
  <w:style w:type="character" w:styleId="Pogrubienie">
    <w:name w:val="Strong"/>
    <w:basedOn w:val="Domylnaczcionkaakapitu"/>
    <w:qFormat/>
    <w:rsid w:val="006166EE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34EB"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6166EE"/>
    <w:pPr>
      <w:widowControl w:val="0"/>
      <w:suppressAutoHyphens/>
      <w:textAlignment w:val="baseline"/>
    </w:pPr>
    <w:rPr>
      <w:rFonts w:ascii="Times New Roman" w:eastAsia="Lucida Sans Unicode" w:hAnsi="Times New Roman" w:cs="Mangal"/>
      <w:color w:val="00000A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rsid w:val="006166E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34E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Danuta Zygadlo</cp:lastModifiedBy>
  <cp:revision>3</cp:revision>
  <cp:lastPrinted>2020-04-09T11:37:00Z</cp:lastPrinted>
  <dcterms:created xsi:type="dcterms:W3CDTF">2020-04-09T12:30:00Z</dcterms:created>
  <dcterms:modified xsi:type="dcterms:W3CDTF">2020-04-09T12:31:00Z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