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5AF4" w:rsidRDefault="00505AF4" w:rsidP="00505AF4">
      <w:pPr>
        <w:pStyle w:val="Standard"/>
        <w:jc w:val="center"/>
        <w:rPr>
          <w:rFonts w:cs="Times New Roman"/>
          <w:b/>
          <w:bCs/>
          <w:sz w:val="20"/>
          <w:szCs w:val="20"/>
        </w:rPr>
      </w:pPr>
      <w:r>
        <w:rPr>
          <w:rFonts w:cs="Times New Roman"/>
          <w:b/>
          <w:bCs/>
          <w:sz w:val="20"/>
          <w:szCs w:val="20"/>
        </w:rPr>
        <w:t xml:space="preserve">Ogłoszenie  o </w:t>
      </w:r>
      <w:r w:rsidR="00FE2F74">
        <w:rPr>
          <w:rFonts w:cs="Times New Roman"/>
          <w:b/>
          <w:bCs/>
          <w:sz w:val="20"/>
          <w:szCs w:val="20"/>
        </w:rPr>
        <w:t xml:space="preserve">II </w:t>
      </w:r>
      <w:r>
        <w:rPr>
          <w:rFonts w:cs="Times New Roman"/>
          <w:b/>
          <w:bCs/>
          <w:sz w:val="20"/>
          <w:szCs w:val="20"/>
        </w:rPr>
        <w:t xml:space="preserve">przetargu ofertowym na sprzedaż złomu </w:t>
      </w:r>
    </w:p>
    <w:p w:rsidR="00FE2F74" w:rsidRDefault="00FE2F74" w:rsidP="00505AF4">
      <w:pPr>
        <w:pStyle w:val="Standard"/>
        <w:jc w:val="both"/>
        <w:rPr>
          <w:rFonts w:cs="Times New Roman"/>
          <w:sz w:val="20"/>
          <w:szCs w:val="20"/>
        </w:rPr>
      </w:pPr>
    </w:p>
    <w:p w:rsidR="00505AF4" w:rsidRDefault="00505AF4" w:rsidP="00FE2F74">
      <w:pPr>
        <w:pStyle w:val="Standard"/>
        <w:jc w:val="center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 xml:space="preserve">Burmistrz Miasta Pionki ogłasza </w:t>
      </w:r>
      <w:r w:rsidR="00FE2F74">
        <w:rPr>
          <w:rFonts w:cs="Times New Roman"/>
          <w:sz w:val="20"/>
          <w:szCs w:val="20"/>
        </w:rPr>
        <w:t xml:space="preserve">II </w:t>
      </w:r>
      <w:r>
        <w:rPr>
          <w:rFonts w:cs="Times New Roman"/>
          <w:sz w:val="20"/>
          <w:szCs w:val="20"/>
        </w:rPr>
        <w:t>przetarg ofertowy w formie pisemnej na sprzedaż złomu.</w:t>
      </w:r>
    </w:p>
    <w:p w:rsidR="00505AF4" w:rsidRDefault="00505AF4" w:rsidP="00505AF4">
      <w:pPr>
        <w:pStyle w:val="Standard"/>
        <w:jc w:val="both"/>
        <w:rPr>
          <w:rFonts w:cs="Times New Roman"/>
          <w:sz w:val="20"/>
          <w:szCs w:val="20"/>
        </w:rPr>
      </w:pPr>
    </w:p>
    <w:p w:rsidR="00505AF4" w:rsidRDefault="00505AF4" w:rsidP="00505AF4">
      <w:pPr>
        <w:pStyle w:val="Standard"/>
        <w:jc w:val="both"/>
      </w:pPr>
      <w:r>
        <w:rPr>
          <w:rFonts w:cs="Times New Roman"/>
          <w:b/>
          <w:sz w:val="20"/>
          <w:szCs w:val="20"/>
          <w:u w:val="single"/>
        </w:rPr>
        <w:t>Określenie przedmiotu przetargu</w:t>
      </w:r>
      <w:r>
        <w:rPr>
          <w:rFonts w:cs="Times New Roman"/>
          <w:sz w:val="20"/>
          <w:szCs w:val="20"/>
          <w:u w:val="single"/>
        </w:rPr>
        <w:t>:</w:t>
      </w:r>
    </w:p>
    <w:p w:rsidR="00505AF4" w:rsidRDefault="00505AF4" w:rsidP="00505AF4">
      <w:pPr>
        <w:pStyle w:val="Standard"/>
        <w:ind w:left="142" w:hanging="142"/>
        <w:jc w:val="both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 xml:space="preserve">Sprzedaż złomu, który należy pozyskać w wyniku demontażu urządzeń znajdujących się w budynkach  na terenie byłego </w:t>
      </w:r>
      <w:proofErr w:type="spellStart"/>
      <w:r>
        <w:rPr>
          <w:rFonts w:cs="Times New Roman"/>
          <w:sz w:val="20"/>
          <w:szCs w:val="20"/>
        </w:rPr>
        <w:t>Pronitu</w:t>
      </w:r>
      <w:proofErr w:type="spellEnd"/>
      <w:r>
        <w:rPr>
          <w:rFonts w:cs="Times New Roman"/>
          <w:sz w:val="20"/>
          <w:szCs w:val="20"/>
        </w:rPr>
        <w:t xml:space="preserve">  – wymienionych w załączniku do niniejszego ogłoszenia, o łącznej szacunkowej ilości złomu stalowego - 75 ton. </w:t>
      </w:r>
    </w:p>
    <w:p w:rsidR="00FE2F74" w:rsidRDefault="00FE2F74" w:rsidP="00505AF4">
      <w:pPr>
        <w:pStyle w:val="Standard"/>
        <w:ind w:left="142" w:hanging="142"/>
        <w:jc w:val="both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 xml:space="preserve">I przetarg na sprzedaż złomu 29.04. 2019 r. – termin składania ofert  </w:t>
      </w:r>
    </w:p>
    <w:p w:rsidR="00505AF4" w:rsidRDefault="00505AF4" w:rsidP="00505AF4">
      <w:pPr>
        <w:pStyle w:val="Standard"/>
        <w:ind w:left="142" w:hanging="142"/>
        <w:jc w:val="both"/>
      </w:pPr>
      <w:r>
        <w:rPr>
          <w:rFonts w:cs="Times New Roman"/>
          <w:b/>
          <w:sz w:val="20"/>
          <w:szCs w:val="20"/>
          <w:u w:val="single"/>
        </w:rPr>
        <w:t>Cena wywoławcza</w:t>
      </w:r>
      <w:r w:rsidR="007863E7">
        <w:rPr>
          <w:rFonts w:cs="Times New Roman"/>
          <w:sz w:val="20"/>
          <w:szCs w:val="20"/>
        </w:rPr>
        <w:t xml:space="preserve"> – </w:t>
      </w:r>
      <w:r w:rsidR="007863E7" w:rsidRPr="00FE2F74">
        <w:rPr>
          <w:rFonts w:cs="Times New Roman"/>
          <w:b/>
          <w:sz w:val="20"/>
          <w:szCs w:val="20"/>
        </w:rPr>
        <w:t>0,5</w:t>
      </w:r>
      <w:r w:rsidRPr="00FE2F74">
        <w:rPr>
          <w:rFonts w:cs="Times New Roman"/>
          <w:b/>
          <w:sz w:val="20"/>
          <w:szCs w:val="20"/>
        </w:rPr>
        <w:t>0 zł netto za  1 kg</w:t>
      </w:r>
      <w:r>
        <w:rPr>
          <w:rFonts w:cs="Times New Roman"/>
          <w:sz w:val="20"/>
          <w:szCs w:val="20"/>
        </w:rPr>
        <w:t xml:space="preserve"> pozyskanego złomu</w:t>
      </w:r>
    </w:p>
    <w:p w:rsidR="00505AF4" w:rsidRDefault="00505AF4" w:rsidP="00505AF4">
      <w:pPr>
        <w:pStyle w:val="Standard"/>
        <w:ind w:left="142" w:hanging="142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 xml:space="preserve">Oferowana cena netto za 1 kg pozyskanego złomu ma obejmować: koszt demontażu urządzeń, koszt utylizacji materiałów odpadowych uzyskanych w trakcie demontażu (gruz, izolacja termiczna, drewno itp.) oraz uprzątnięcie terenu po przeprowadzeniu demontażu </w:t>
      </w:r>
    </w:p>
    <w:p w:rsidR="00505AF4" w:rsidRDefault="00505AF4" w:rsidP="00505AF4">
      <w:pPr>
        <w:pStyle w:val="Standard"/>
        <w:jc w:val="both"/>
      </w:pPr>
      <w:r>
        <w:rPr>
          <w:rFonts w:cs="Times New Roman"/>
          <w:b/>
          <w:sz w:val="20"/>
          <w:szCs w:val="20"/>
          <w:u w:val="single"/>
        </w:rPr>
        <w:t xml:space="preserve">Wadium </w:t>
      </w:r>
      <w:r>
        <w:rPr>
          <w:rFonts w:cs="Times New Roman"/>
          <w:sz w:val="20"/>
          <w:szCs w:val="20"/>
        </w:rPr>
        <w:t xml:space="preserve"> - </w:t>
      </w:r>
      <w:r>
        <w:rPr>
          <w:b/>
          <w:bCs/>
          <w:sz w:val="20"/>
          <w:szCs w:val="20"/>
        </w:rPr>
        <w:t xml:space="preserve">Wadium: </w:t>
      </w:r>
      <w:r w:rsidR="00112056">
        <w:rPr>
          <w:b/>
          <w:bCs/>
          <w:sz w:val="20"/>
          <w:szCs w:val="20"/>
        </w:rPr>
        <w:t>3</w:t>
      </w:r>
      <w:r>
        <w:rPr>
          <w:b/>
          <w:bCs/>
          <w:sz w:val="20"/>
          <w:szCs w:val="20"/>
        </w:rPr>
        <w:t xml:space="preserve"> </w:t>
      </w:r>
      <w:r w:rsidR="00112056">
        <w:rPr>
          <w:b/>
          <w:bCs/>
          <w:sz w:val="20"/>
          <w:szCs w:val="20"/>
        </w:rPr>
        <w:t>7</w:t>
      </w:r>
      <w:r>
        <w:rPr>
          <w:b/>
          <w:bCs/>
          <w:sz w:val="20"/>
          <w:szCs w:val="20"/>
        </w:rPr>
        <w:t>00,00 zł (wniesione w pieniądzu)</w:t>
      </w:r>
    </w:p>
    <w:p w:rsidR="00505AF4" w:rsidRDefault="00505AF4" w:rsidP="00505AF4">
      <w:pPr>
        <w:widowControl/>
        <w:suppressAutoHyphens w:val="0"/>
        <w:ind w:left="360"/>
        <w:jc w:val="both"/>
        <w:textAlignment w:val="auto"/>
        <w:rPr>
          <w:rFonts w:eastAsia="Times New Roman" w:cs="Times New Roman"/>
          <w:kern w:val="0"/>
          <w:sz w:val="20"/>
          <w:szCs w:val="20"/>
          <w:lang w:eastAsia="pl-PL" w:bidi="ar-SA"/>
        </w:rPr>
      </w:pPr>
      <w:r>
        <w:rPr>
          <w:rFonts w:eastAsia="Times New Roman" w:cs="Times New Roman"/>
          <w:kern w:val="0"/>
          <w:sz w:val="20"/>
          <w:szCs w:val="20"/>
          <w:lang w:eastAsia="pl-PL" w:bidi="ar-SA"/>
        </w:rPr>
        <w:t xml:space="preserve">Termin wpłaty wadium upływa </w:t>
      </w:r>
      <w:r w:rsidR="00112056">
        <w:rPr>
          <w:rFonts w:eastAsia="Times New Roman" w:cs="Times New Roman"/>
          <w:kern w:val="0"/>
          <w:sz w:val="20"/>
          <w:szCs w:val="20"/>
          <w:lang w:eastAsia="pl-PL" w:bidi="ar-SA"/>
        </w:rPr>
        <w:t>16</w:t>
      </w:r>
      <w:r>
        <w:rPr>
          <w:rFonts w:eastAsia="Times New Roman" w:cs="Times New Roman"/>
          <w:kern w:val="0"/>
          <w:sz w:val="20"/>
          <w:szCs w:val="20"/>
          <w:lang w:eastAsia="pl-PL" w:bidi="ar-SA"/>
        </w:rPr>
        <w:t>.0</w:t>
      </w:r>
      <w:r w:rsidR="00112056">
        <w:rPr>
          <w:rFonts w:eastAsia="Times New Roman" w:cs="Times New Roman"/>
          <w:kern w:val="0"/>
          <w:sz w:val="20"/>
          <w:szCs w:val="20"/>
          <w:lang w:eastAsia="pl-PL" w:bidi="ar-SA"/>
        </w:rPr>
        <w:t>5</w:t>
      </w:r>
      <w:r>
        <w:rPr>
          <w:rFonts w:eastAsia="Times New Roman" w:cs="Times New Roman"/>
          <w:kern w:val="0"/>
          <w:sz w:val="20"/>
          <w:szCs w:val="20"/>
          <w:lang w:eastAsia="pl-PL" w:bidi="ar-SA"/>
        </w:rPr>
        <w:t xml:space="preserve">.2019 r. Wadium należy wpłacać przelewem na rachunek Urzędu Miasta Nr 04 9141 0005 0000 0231 2000 0100. Przelew bankowy powinien być dokonany odpowiednio wcześniej tak, aby w terminie składania ofert, wadium znajdowało się na rachunku organizatora przetargu. </w:t>
      </w:r>
    </w:p>
    <w:p w:rsidR="00505AF4" w:rsidRDefault="00505AF4" w:rsidP="00505AF4">
      <w:pPr>
        <w:pStyle w:val="Standard"/>
      </w:pPr>
      <w:r>
        <w:rPr>
          <w:rFonts w:cs="Times New Roman"/>
          <w:b/>
          <w:sz w:val="20"/>
          <w:szCs w:val="20"/>
          <w:u w:val="single"/>
        </w:rPr>
        <w:t>Miejsce i termin składania ofert:</w:t>
      </w:r>
    </w:p>
    <w:p w:rsidR="00505AF4" w:rsidRDefault="00505AF4" w:rsidP="00505AF4">
      <w:pPr>
        <w:pStyle w:val="Standard"/>
        <w:ind w:left="142" w:hanging="142"/>
      </w:pPr>
      <w:r>
        <w:rPr>
          <w:rFonts w:cs="Times New Roman"/>
          <w:sz w:val="20"/>
          <w:szCs w:val="20"/>
        </w:rPr>
        <w:t>Pisemne oferty z dopiskiem „Oferta na zakup złomu” należy składać w zamkniętych, nieuszkodzonych kopertach    w Sekretariacie Urzędu Miasta Pionki lub przesłać na adres: Urząd Miasta Pionki, 26-670 Pionki,</w:t>
      </w:r>
      <w:r>
        <w:rPr>
          <w:rFonts w:cs="Times New Roman"/>
          <w:sz w:val="20"/>
          <w:szCs w:val="20"/>
        </w:rPr>
        <w:br/>
        <w:t xml:space="preserve"> ul. Al. Jana Pawła II 15 z dopiskiem na kopercie jw.,  do dnia  </w:t>
      </w:r>
      <w:r w:rsidR="00112056" w:rsidRPr="00112056">
        <w:rPr>
          <w:rFonts w:cs="Times New Roman"/>
          <w:b/>
          <w:sz w:val="20"/>
          <w:szCs w:val="20"/>
        </w:rPr>
        <w:t>16</w:t>
      </w:r>
      <w:r>
        <w:rPr>
          <w:rFonts w:cs="Times New Roman"/>
          <w:b/>
          <w:sz w:val="20"/>
          <w:szCs w:val="20"/>
        </w:rPr>
        <w:t>.0</w:t>
      </w:r>
      <w:r w:rsidR="00112056">
        <w:rPr>
          <w:rFonts w:cs="Times New Roman"/>
          <w:b/>
          <w:sz w:val="20"/>
          <w:szCs w:val="20"/>
        </w:rPr>
        <w:t>5</w:t>
      </w:r>
      <w:r>
        <w:rPr>
          <w:rFonts w:cs="Times New Roman"/>
          <w:b/>
          <w:sz w:val="20"/>
          <w:szCs w:val="20"/>
        </w:rPr>
        <w:t>.2019 r. do godz. 15</w:t>
      </w:r>
      <w:r>
        <w:rPr>
          <w:rFonts w:cs="Times New Roman"/>
          <w:b/>
          <w:sz w:val="20"/>
          <w:szCs w:val="20"/>
          <w:vertAlign w:val="superscript"/>
        </w:rPr>
        <w:t>30</w:t>
      </w:r>
      <w:r>
        <w:rPr>
          <w:rFonts w:cs="Times New Roman"/>
          <w:b/>
          <w:sz w:val="20"/>
          <w:szCs w:val="20"/>
        </w:rPr>
        <w:t>.</w:t>
      </w:r>
      <w:r>
        <w:rPr>
          <w:rFonts w:cs="Times New Roman"/>
          <w:b/>
          <w:sz w:val="20"/>
          <w:szCs w:val="20"/>
        </w:rPr>
        <w:br/>
      </w:r>
      <w:r>
        <w:rPr>
          <w:rFonts w:cs="Times New Roman"/>
          <w:sz w:val="20"/>
          <w:szCs w:val="20"/>
        </w:rPr>
        <w:t>Oferty złożone po terminie nie będą brane pod uwagę.</w:t>
      </w:r>
    </w:p>
    <w:p w:rsidR="00505AF4" w:rsidRDefault="00505AF4" w:rsidP="00505AF4">
      <w:pPr>
        <w:pStyle w:val="Standard"/>
        <w:ind w:left="142" w:hanging="142"/>
        <w:rPr>
          <w:rFonts w:cs="Times New Roman"/>
          <w:b/>
          <w:sz w:val="20"/>
          <w:szCs w:val="20"/>
          <w:u w:val="single"/>
        </w:rPr>
      </w:pPr>
      <w:r>
        <w:rPr>
          <w:rFonts w:cs="Times New Roman"/>
          <w:b/>
          <w:sz w:val="20"/>
          <w:szCs w:val="20"/>
          <w:u w:val="single"/>
        </w:rPr>
        <w:t>Oferta powinna zawierać:</w:t>
      </w:r>
    </w:p>
    <w:p w:rsidR="00505AF4" w:rsidRDefault="00505AF4" w:rsidP="00505AF4">
      <w:pPr>
        <w:pStyle w:val="Standard"/>
        <w:autoSpaceDE w:val="0"/>
      </w:pPr>
      <w:r>
        <w:rPr>
          <w:rFonts w:ascii="TimesNewRoman" w:eastAsia="TimesNewRoman" w:hAnsi="TimesNewRoman" w:cs="TimesNewRoman"/>
          <w:sz w:val="20"/>
          <w:szCs w:val="20"/>
        </w:rPr>
        <w:t>1) imię, nazwisko i adres lub nazwę (firmę) i siedzibę oferenta;</w:t>
      </w:r>
      <w:r>
        <w:rPr>
          <w:rFonts w:cs="Times New Roman"/>
          <w:sz w:val="20"/>
          <w:szCs w:val="20"/>
        </w:rPr>
        <w:t xml:space="preserve">  aktualny wypis z właściwych rejestrów lub ewidencji podmiotów gospodarczych,  nr telefonu kontaktowego oferenta, adres mailowy</w:t>
      </w:r>
      <w:r>
        <w:rPr>
          <w:rFonts w:cs="Times New Roman"/>
          <w:sz w:val="20"/>
          <w:szCs w:val="20"/>
        </w:rPr>
        <w:br/>
      </w:r>
      <w:r>
        <w:rPr>
          <w:rFonts w:ascii="TimesNewRoman" w:eastAsia="TimesNewRoman" w:hAnsi="TimesNewRoman" w:cs="TimesNewRoman"/>
          <w:sz w:val="20"/>
          <w:szCs w:val="20"/>
        </w:rPr>
        <w:t>2) oferowaną cenę i warunki jej zapłaty;</w:t>
      </w:r>
    </w:p>
    <w:p w:rsidR="00505AF4" w:rsidRDefault="00505AF4" w:rsidP="00505AF4">
      <w:pPr>
        <w:jc w:val="both"/>
      </w:pPr>
      <w:r>
        <w:rPr>
          <w:rFonts w:ascii="TimesNewRoman" w:eastAsia="TimesNewRoman" w:hAnsi="TimesNewRoman" w:cs="TimesNewRoman"/>
          <w:sz w:val="20"/>
          <w:szCs w:val="20"/>
        </w:rPr>
        <w:t>3)</w:t>
      </w:r>
      <w:r>
        <w:rPr>
          <w:rFonts w:cs="Times New Roman"/>
          <w:sz w:val="20"/>
          <w:szCs w:val="20"/>
        </w:rPr>
        <w:t>zezwolenia do utylizacji odpadów powstałych z demontażu lub przedstawienie podpisanych umów z firmami zajmującymi się utylizacją odpadów, na które oferent uprawnień nie posiada - zgodnie z przepisami ustawy                             o odpadach,</w:t>
      </w:r>
    </w:p>
    <w:p w:rsidR="00505AF4" w:rsidRDefault="00505AF4" w:rsidP="00505AF4">
      <w:pPr>
        <w:jc w:val="both"/>
      </w:pPr>
      <w:r>
        <w:rPr>
          <w:rFonts w:cs="Times New Roman"/>
          <w:sz w:val="20"/>
          <w:szCs w:val="20"/>
        </w:rPr>
        <w:t xml:space="preserve">4)  oświadczenie  oferenta, że po zakończeniu prac </w:t>
      </w:r>
      <w:r>
        <w:rPr>
          <w:rFonts w:eastAsia="Arial Unicode MS" w:cs="Mangal"/>
          <w:sz w:val="20"/>
          <w:szCs w:val="20"/>
          <w:lang w:eastAsia="hi-IN"/>
        </w:rPr>
        <w:t xml:space="preserve">przedłoży </w:t>
      </w:r>
      <w:r>
        <w:rPr>
          <w:rFonts w:cs="Times New Roman"/>
          <w:sz w:val="20"/>
          <w:szCs w:val="20"/>
        </w:rPr>
        <w:t xml:space="preserve">karty przekazania  odpadu dla </w:t>
      </w:r>
      <w:r>
        <w:rPr>
          <w:rFonts w:eastAsia="Arial Unicode MS" w:cs="Mangal"/>
          <w:sz w:val="20"/>
          <w:szCs w:val="20"/>
          <w:lang w:eastAsia="hi-IN"/>
        </w:rPr>
        <w:t xml:space="preserve"> materiałów odpadowych </w:t>
      </w:r>
      <w:r>
        <w:rPr>
          <w:rFonts w:cs="Times New Roman"/>
          <w:sz w:val="20"/>
          <w:szCs w:val="20"/>
        </w:rPr>
        <w:t>powstałych z demontażu oraz złomu .</w:t>
      </w:r>
    </w:p>
    <w:p w:rsidR="00505AF4" w:rsidRDefault="00505AF4" w:rsidP="00505AF4">
      <w:pPr>
        <w:pStyle w:val="Standard"/>
        <w:autoSpaceDE w:val="0"/>
        <w:jc w:val="both"/>
      </w:pPr>
      <w:r>
        <w:rPr>
          <w:rFonts w:cs="Times New Roman"/>
          <w:sz w:val="20"/>
          <w:szCs w:val="20"/>
        </w:rPr>
        <w:t xml:space="preserve">5) </w:t>
      </w:r>
      <w:r>
        <w:rPr>
          <w:rFonts w:ascii="TimesNewRoman" w:eastAsia="TimesNewRoman" w:hAnsi="TimesNewRoman" w:cs="TimesNewRoman"/>
          <w:sz w:val="20"/>
          <w:szCs w:val="20"/>
        </w:rPr>
        <w:t>oświadczenie oferenta, że zapoznał się ze stanem przedmiotu przetargu lub że ponosi odpowiedzialność za skutki wynikające z rezygnacji z oględzin</w:t>
      </w:r>
      <w:r>
        <w:rPr>
          <w:rFonts w:cs="Times New Roman"/>
          <w:sz w:val="20"/>
          <w:szCs w:val="20"/>
        </w:rPr>
        <w:t xml:space="preserve"> i nie wnosi w tym zakresie zastrzeżeń, szczególnie co do kosztów ich późniejszego demontażu.</w:t>
      </w:r>
    </w:p>
    <w:p w:rsidR="00505AF4" w:rsidRDefault="00505AF4" w:rsidP="00505AF4">
      <w:pPr>
        <w:jc w:val="both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 xml:space="preserve">6) oświadczenie oferenta o wykonaniu prac, objętych niniejszym przetargiem, w terminie nie dłuższym niż  dwa miesiące od daty przystąpienia do demontażu. </w:t>
      </w:r>
    </w:p>
    <w:p w:rsidR="00505AF4" w:rsidRDefault="00505AF4" w:rsidP="00505AF4">
      <w:pPr>
        <w:jc w:val="both"/>
      </w:pPr>
      <w:r>
        <w:rPr>
          <w:rFonts w:cs="Times New Roman"/>
          <w:b/>
          <w:sz w:val="20"/>
          <w:szCs w:val="20"/>
          <w:u w:val="single"/>
        </w:rPr>
        <w:t>Miejsce i termin  otwarcia ofert:</w:t>
      </w:r>
    </w:p>
    <w:p w:rsidR="00505AF4" w:rsidRDefault="00505AF4" w:rsidP="00505AF4">
      <w:pPr>
        <w:jc w:val="both"/>
      </w:pPr>
      <w:r>
        <w:rPr>
          <w:rFonts w:cs="Times New Roman"/>
          <w:sz w:val="20"/>
          <w:szCs w:val="20"/>
        </w:rPr>
        <w:t xml:space="preserve">Komisyjne otwarcie ofert nastąpi </w:t>
      </w:r>
      <w:r w:rsidR="00112056">
        <w:rPr>
          <w:rFonts w:cs="Times New Roman"/>
          <w:b/>
          <w:sz w:val="20"/>
          <w:szCs w:val="20"/>
        </w:rPr>
        <w:t>17</w:t>
      </w:r>
      <w:r>
        <w:rPr>
          <w:rFonts w:cs="Times New Roman"/>
          <w:b/>
          <w:sz w:val="20"/>
          <w:szCs w:val="20"/>
        </w:rPr>
        <w:t>.0</w:t>
      </w:r>
      <w:r w:rsidR="00112056">
        <w:rPr>
          <w:rFonts w:cs="Times New Roman"/>
          <w:b/>
          <w:sz w:val="20"/>
          <w:szCs w:val="20"/>
        </w:rPr>
        <w:t>5</w:t>
      </w:r>
      <w:r>
        <w:rPr>
          <w:rFonts w:cs="Times New Roman"/>
          <w:b/>
          <w:sz w:val="20"/>
          <w:szCs w:val="20"/>
        </w:rPr>
        <w:t>.2019 r. o godz. 9</w:t>
      </w:r>
      <w:r>
        <w:rPr>
          <w:rFonts w:cs="Times New Roman"/>
          <w:b/>
          <w:sz w:val="20"/>
          <w:szCs w:val="20"/>
          <w:vertAlign w:val="superscript"/>
        </w:rPr>
        <w:t>0</w:t>
      </w:r>
      <w:r>
        <w:rPr>
          <w:rFonts w:cs="Times New Roman"/>
          <w:sz w:val="20"/>
          <w:szCs w:val="20"/>
          <w:vertAlign w:val="superscript"/>
        </w:rPr>
        <w:t>0</w:t>
      </w:r>
      <w:r>
        <w:rPr>
          <w:rFonts w:cs="Times New Roman"/>
          <w:sz w:val="20"/>
          <w:szCs w:val="20"/>
        </w:rPr>
        <w:t xml:space="preserve"> w Urzędzie Miasta Pionki, 26-670 Pionki, </w:t>
      </w:r>
      <w:r>
        <w:rPr>
          <w:rFonts w:cs="Times New Roman"/>
          <w:sz w:val="20"/>
          <w:szCs w:val="20"/>
        </w:rPr>
        <w:br/>
        <w:t xml:space="preserve">ul. Al. Jana Pawła II Nr 15 w Wydziale Rozwoju, Inwestycji i Gospodarowania Mieniem Gminy, pokój nr 213. </w:t>
      </w:r>
      <w:r>
        <w:rPr>
          <w:rFonts w:cs="Times New Roman"/>
          <w:sz w:val="20"/>
          <w:szCs w:val="20"/>
        </w:rPr>
        <w:br/>
        <w:t xml:space="preserve"> O wynikach postępowania przetargowego oferenci zostaną poinformowani mailowo, a protokół  </w:t>
      </w:r>
      <w:r>
        <w:rPr>
          <w:rFonts w:cs="Times New Roman"/>
          <w:sz w:val="20"/>
          <w:szCs w:val="20"/>
        </w:rPr>
        <w:br/>
        <w:t>z rozstrzygnięcia przetargu będzie wywieszony na tablicy ogłoszeń Urzędu Miasta Pionki.</w:t>
      </w:r>
    </w:p>
    <w:p w:rsidR="00505AF4" w:rsidRDefault="00505AF4" w:rsidP="00505AF4">
      <w:pPr>
        <w:jc w:val="both"/>
      </w:pPr>
      <w:r>
        <w:rPr>
          <w:rFonts w:cs="Times New Roman"/>
          <w:b/>
          <w:sz w:val="20"/>
          <w:szCs w:val="20"/>
          <w:u w:val="single"/>
        </w:rPr>
        <w:t>Kryteria oceny ofert:</w:t>
      </w:r>
    </w:p>
    <w:p w:rsidR="00505AF4" w:rsidRDefault="00505AF4" w:rsidP="00505AF4">
      <w:pPr>
        <w:pStyle w:val="Standard"/>
        <w:jc w:val="both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 xml:space="preserve">Za najkorzystniejszą zostanie uznana oferta, w której oferent poda najwyższą cenę </w:t>
      </w:r>
    </w:p>
    <w:p w:rsidR="00505AF4" w:rsidRDefault="00505AF4" w:rsidP="00505AF4">
      <w:pPr>
        <w:pStyle w:val="Standard"/>
        <w:jc w:val="both"/>
      </w:pPr>
      <w:r>
        <w:rPr>
          <w:rFonts w:cs="Times New Roman"/>
          <w:b/>
          <w:sz w:val="20"/>
          <w:szCs w:val="20"/>
          <w:u w:val="single"/>
        </w:rPr>
        <w:t>Informacje pozostałe:</w:t>
      </w:r>
      <w:r>
        <w:rPr>
          <w:rFonts w:cs="Times New Roman"/>
          <w:b/>
          <w:sz w:val="20"/>
          <w:szCs w:val="20"/>
        </w:rPr>
        <w:t xml:space="preserve"> </w:t>
      </w:r>
    </w:p>
    <w:p w:rsidR="00505AF4" w:rsidRDefault="00505AF4" w:rsidP="00505AF4">
      <w:pPr>
        <w:pStyle w:val="Standard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Nabywca jest zobowiązany zapłacić cenę nabycia w terminie wyznaczonym przez prowadzącego przetarg, </w:t>
      </w:r>
      <w:r>
        <w:rPr>
          <w:sz w:val="20"/>
          <w:szCs w:val="20"/>
        </w:rPr>
        <w:br/>
        <w:t xml:space="preserve">nie dłuższym niż w dniu zawarcia umowy sprzedaży. Wydanie przedmiotu przetargu nastąpi  na podstawie dowodów wydania niezwłocznie  po zapłaceniu przez nabywcę ceny nabycia. Ostateczna ilość  sprzedanego złomu zostanie ustalona na podstawie dowodów wydania ( ważenia ) i ostateczne rozliczenie nastąpi przy wydaniu ostatniej partii.  Szczegóły sprzedaży oraz  przeniesienia na nabywcę prawa własności około 75 ton złomu stalowego pozyskanego z demontażu urządzeń zostaną zawarte  w umowie . </w:t>
      </w:r>
    </w:p>
    <w:p w:rsidR="00505AF4" w:rsidRDefault="00505AF4" w:rsidP="00505AF4">
      <w:pPr>
        <w:pStyle w:val="Standard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Wadium  złożone przez nabywcę zalicza się na poczet ceny nabycia.  Wadium nie podlega zwrotowi </w:t>
      </w:r>
      <w:r>
        <w:rPr>
          <w:sz w:val="20"/>
          <w:szCs w:val="20"/>
        </w:rPr>
        <w:br/>
        <w:t xml:space="preserve">w przypadku, gdy oferent, który wygrał przetarg uchyli się od zawarcia umowy sprzedaży. Wadium złożone przez oferentów, których oferty nie zostały wybrane lub zostały odrzucone, zwraca się w terminie 7 dni, odpowiednio od dnia dokonania wyboru lub odrzucenia oferty.  </w:t>
      </w:r>
    </w:p>
    <w:p w:rsidR="00505AF4" w:rsidRDefault="00505AF4" w:rsidP="00505AF4">
      <w:pPr>
        <w:jc w:val="both"/>
        <w:rPr>
          <w:rFonts w:cs="Mangal"/>
          <w:sz w:val="20"/>
          <w:szCs w:val="20"/>
        </w:rPr>
      </w:pPr>
      <w:r>
        <w:rPr>
          <w:rFonts w:cs="Mangal"/>
          <w:sz w:val="20"/>
          <w:szCs w:val="20"/>
        </w:rPr>
        <w:t xml:space="preserve">- Gmina Miasta Pionki informuje, że przedmiot objęty niniejszym przetargiem związany był  z produkcją  materiałów niebezpiecznych. W wyniku dokonanej ekspertyzy urządzenia oraz budynki w których się znajdują   wolne są od obecności  materiałów wybuchowych stanowiących pozostałość po prowadzonej produkcji prochu czarnego. Jakkolwiek przy demontażu i utylizacji należy zachować szczególną ostrożność.                                                                  </w:t>
      </w:r>
    </w:p>
    <w:p w:rsidR="00505AF4" w:rsidRDefault="00505AF4" w:rsidP="00505AF4">
      <w:pPr>
        <w:pStyle w:val="Standard"/>
        <w:jc w:val="both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 xml:space="preserve">- Ze stanem fizycznym likwidowanych urządzeń można zapoznać się w dniach </w:t>
      </w:r>
      <w:r w:rsidR="00FE2F74">
        <w:rPr>
          <w:rFonts w:cs="Times New Roman"/>
          <w:sz w:val="20"/>
          <w:szCs w:val="20"/>
        </w:rPr>
        <w:t>08</w:t>
      </w:r>
      <w:r>
        <w:rPr>
          <w:rFonts w:cs="Times New Roman"/>
          <w:sz w:val="20"/>
          <w:szCs w:val="20"/>
        </w:rPr>
        <w:t>.0</w:t>
      </w:r>
      <w:r w:rsidR="00FE2F74">
        <w:rPr>
          <w:rFonts w:cs="Times New Roman"/>
          <w:sz w:val="20"/>
          <w:szCs w:val="20"/>
        </w:rPr>
        <w:t>5.2019 r. do 16</w:t>
      </w:r>
      <w:r>
        <w:rPr>
          <w:rFonts w:cs="Times New Roman"/>
          <w:sz w:val="20"/>
          <w:szCs w:val="20"/>
        </w:rPr>
        <w:t>.0</w:t>
      </w:r>
      <w:r w:rsidR="00FE2F74">
        <w:rPr>
          <w:rFonts w:cs="Times New Roman"/>
          <w:sz w:val="20"/>
          <w:szCs w:val="20"/>
        </w:rPr>
        <w:t>5</w:t>
      </w:r>
      <w:r>
        <w:rPr>
          <w:rFonts w:cs="Times New Roman"/>
          <w:sz w:val="20"/>
          <w:szCs w:val="20"/>
        </w:rPr>
        <w:t xml:space="preserve">.2019 r.                               w godzinach pracy Urzędu Miasta Pionki </w:t>
      </w:r>
    </w:p>
    <w:p w:rsidR="00505AF4" w:rsidRDefault="00505AF4" w:rsidP="00505AF4">
      <w:pPr>
        <w:pStyle w:val="Standard"/>
        <w:jc w:val="both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lastRenderedPageBreak/>
        <w:t xml:space="preserve">- Wszelkie informacje na temat przedmiotu przetargu można uzyskać w Wydziale Rozwoju, Inwestycji                                               i Gospodarowania Mieniem Gminy tel. 603 525 008, 48 341 42 19. </w:t>
      </w:r>
    </w:p>
    <w:p w:rsidR="00505AF4" w:rsidRDefault="00505AF4" w:rsidP="00505AF4">
      <w:pPr>
        <w:pStyle w:val="Standard"/>
        <w:jc w:val="both"/>
      </w:pPr>
      <w:r>
        <w:rPr>
          <w:rFonts w:cs="Times New Roman"/>
          <w:sz w:val="20"/>
          <w:szCs w:val="20"/>
        </w:rPr>
        <w:t>- Ogłaszający zastrzega sobie prawo zamknięcia przetargu  bez wybrania którejkolwiek z ofert  bez podania przyczyny.</w:t>
      </w:r>
    </w:p>
    <w:p w:rsidR="00505AF4" w:rsidRDefault="00505AF4" w:rsidP="00505AF4">
      <w:pPr>
        <w:pStyle w:val="Standard"/>
        <w:rPr>
          <w:rFonts w:cs="Times New Roman"/>
          <w:sz w:val="20"/>
          <w:szCs w:val="20"/>
        </w:rPr>
      </w:pPr>
    </w:p>
    <w:p w:rsidR="00FE2F74" w:rsidRDefault="00FE2F74" w:rsidP="00505AF4">
      <w:pPr>
        <w:pStyle w:val="Standard"/>
        <w:rPr>
          <w:rFonts w:cs="Times New Roman"/>
          <w:sz w:val="20"/>
          <w:szCs w:val="20"/>
        </w:rPr>
      </w:pPr>
    </w:p>
    <w:p w:rsidR="00505AF4" w:rsidRDefault="00112056" w:rsidP="00505AF4">
      <w:pPr>
        <w:pStyle w:val="Standard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Pionki, dnia 08</w:t>
      </w:r>
      <w:r w:rsidR="00505AF4">
        <w:rPr>
          <w:rFonts w:cs="Times New Roman"/>
          <w:sz w:val="20"/>
          <w:szCs w:val="20"/>
        </w:rPr>
        <w:t xml:space="preserve"> </w:t>
      </w:r>
      <w:r>
        <w:rPr>
          <w:rFonts w:cs="Times New Roman"/>
          <w:sz w:val="20"/>
          <w:szCs w:val="20"/>
        </w:rPr>
        <w:t>maja</w:t>
      </w:r>
      <w:r w:rsidR="00505AF4">
        <w:rPr>
          <w:rFonts w:cs="Times New Roman"/>
          <w:sz w:val="20"/>
          <w:szCs w:val="20"/>
        </w:rPr>
        <w:t xml:space="preserve"> 2019 r.</w:t>
      </w:r>
      <w:r w:rsidR="00505AF4">
        <w:rPr>
          <w:rFonts w:cs="Times New Roman"/>
          <w:sz w:val="20"/>
          <w:szCs w:val="20"/>
        </w:rPr>
        <w:tab/>
      </w:r>
      <w:r w:rsidR="00505AF4">
        <w:rPr>
          <w:rFonts w:cs="Times New Roman"/>
          <w:sz w:val="20"/>
          <w:szCs w:val="20"/>
        </w:rPr>
        <w:tab/>
      </w:r>
      <w:r w:rsidR="00505AF4">
        <w:rPr>
          <w:rFonts w:cs="Times New Roman"/>
          <w:sz w:val="20"/>
          <w:szCs w:val="20"/>
        </w:rPr>
        <w:tab/>
      </w:r>
      <w:r w:rsidR="00505AF4">
        <w:rPr>
          <w:rFonts w:cs="Times New Roman"/>
          <w:sz w:val="20"/>
          <w:szCs w:val="20"/>
        </w:rPr>
        <w:tab/>
      </w:r>
      <w:r w:rsidR="00505AF4">
        <w:rPr>
          <w:rFonts w:cs="Times New Roman"/>
          <w:sz w:val="20"/>
          <w:szCs w:val="20"/>
        </w:rPr>
        <w:tab/>
        <w:t>Burmistrz Miasta  Pionki</w:t>
      </w:r>
    </w:p>
    <w:p w:rsidR="00505AF4" w:rsidRDefault="00505AF4" w:rsidP="00261537">
      <w:pPr>
        <w:pStyle w:val="Standard"/>
        <w:tabs>
          <w:tab w:val="left" w:pos="708"/>
          <w:tab w:val="left" w:pos="5700"/>
        </w:tabs>
        <w:rPr>
          <w:sz w:val="20"/>
          <w:szCs w:val="20"/>
        </w:rPr>
      </w:pPr>
      <w:r>
        <w:rPr>
          <w:sz w:val="20"/>
          <w:szCs w:val="20"/>
        </w:rPr>
        <w:tab/>
      </w:r>
      <w:r w:rsidR="00261537">
        <w:rPr>
          <w:sz w:val="20"/>
          <w:szCs w:val="20"/>
        </w:rPr>
        <w:tab/>
        <w:t>/-/ Robert Kowalczyk</w:t>
      </w:r>
    </w:p>
    <w:p w:rsidR="00505AF4" w:rsidRDefault="00505AF4" w:rsidP="00505AF4">
      <w:pPr>
        <w:suppressAutoHyphens w:val="0"/>
      </w:pPr>
    </w:p>
    <w:p w:rsidR="007863E7" w:rsidRDefault="007863E7" w:rsidP="00505AF4">
      <w:pPr>
        <w:jc w:val="both"/>
        <w:rPr>
          <w:u w:val="single"/>
        </w:rPr>
      </w:pPr>
    </w:p>
    <w:p w:rsidR="00FE2F74" w:rsidRDefault="00FE2F74">
      <w:pPr>
        <w:widowControl/>
        <w:suppressAutoHyphens w:val="0"/>
        <w:autoSpaceDN/>
        <w:spacing w:after="160" w:line="259" w:lineRule="auto"/>
        <w:textAlignment w:val="auto"/>
        <w:rPr>
          <w:sz w:val="20"/>
          <w:szCs w:val="20"/>
          <w:u w:val="single"/>
        </w:rPr>
      </w:pPr>
      <w:bookmarkStart w:id="0" w:name="_GoBack"/>
      <w:bookmarkEnd w:id="0"/>
    </w:p>
    <w:p w:rsidR="00505AF4" w:rsidRPr="00FE2F74" w:rsidRDefault="00505AF4" w:rsidP="00505AF4">
      <w:pPr>
        <w:jc w:val="both"/>
        <w:rPr>
          <w:sz w:val="20"/>
          <w:szCs w:val="20"/>
        </w:rPr>
      </w:pPr>
      <w:r w:rsidRPr="00FE2F74">
        <w:rPr>
          <w:sz w:val="20"/>
          <w:szCs w:val="20"/>
          <w:u w:val="single"/>
        </w:rPr>
        <w:t>Załącznik do ogłoszenia o</w:t>
      </w:r>
      <w:r w:rsidR="00FE2F74">
        <w:rPr>
          <w:sz w:val="20"/>
          <w:szCs w:val="20"/>
          <w:u w:val="single"/>
        </w:rPr>
        <w:t xml:space="preserve"> II </w:t>
      </w:r>
      <w:r w:rsidRPr="00FE2F74">
        <w:rPr>
          <w:sz w:val="20"/>
          <w:szCs w:val="20"/>
          <w:u w:val="single"/>
        </w:rPr>
        <w:t xml:space="preserve"> przetargu na sprzedaż złomu</w:t>
      </w:r>
    </w:p>
    <w:p w:rsidR="00505AF4" w:rsidRPr="00FE2F74" w:rsidRDefault="00505AF4" w:rsidP="00505AF4">
      <w:pPr>
        <w:rPr>
          <w:sz w:val="20"/>
          <w:szCs w:val="20"/>
        </w:rPr>
      </w:pPr>
    </w:p>
    <w:p w:rsidR="00505AF4" w:rsidRPr="00FE2F74" w:rsidRDefault="00505AF4" w:rsidP="00505AF4">
      <w:pPr>
        <w:rPr>
          <w:sz w:val="20"/>
          <w:szCs w:val="20"/>
        </w:rPr>
      </w:pPr>
    </w:p>
    <w:p w:rsidR="00505AF4" w:rsidRPr="00FE2F74" w:rsidRDefault="00505AF4" w:rsidP="00505AF4">
      <w:pPr>
        <w:rPr>
          <w:sz w:val="20"/>
          <w:szCs w:val="20"/>
        </w:rPr>
      </w:pPr>
    </w:p>
    <w:p w:rsidR="00505AF4" w:rsidRPr="00FE2F74" w:rsidRDefault="00505AF4" w:rsidP="00505AF4">
      <w:pPr>
        <w:pStyle w:val="Standard"/>
        <w:jc w:val="both"/>
        <w:rPr>
          <w:sz w:val="20"/>
          <w:szCs w:val="20"/>
        </w:rPr>
      </w:pPr>
      <w:r w:rsidRPr="00FE2F74">
        <w:rPr>
          <w:rFonts w:ascii="TimesNewRoman" w:eastAsia="TimesNewRoman" w:hAnsi="TimesNewRoman" w:cs="TimesNewRoman"/>
          <w:sz w:val="20"/>
          <w:szCs w:val="20"/>
          <w:u w:val="single"/>
        </w:rPr>
        <w:t>Wykaz  składników mienia ruchomego</w:t>
      </w:r>
      <w:r w:rsidRPr="00FE2F74">
        <w:rPr>
          <w:rFonts w:cs="Mangal"/>
          <w:sz w:val="20"/>
          <w:szCs w:val="20"/>
        </w:rPr>
        <w:t xml:space="preserve">: </w:t>
      </w:r>
    </w:p>
    <w:p w:rsidR="00505AF4" w:rsidRPr="00FE2F74" w:rsidRDefault="00505AF4" w:rsidP="00505AF4">
      <w:pPr>
        <w:rPr>
          <w:rFonts w:cs="Mangal"/>
          <w:sz w:val="20"/>
          <w:szCs w:val="20"/>
        </w:rPr>
      </w:pPr>
      <w:r w:rsidRPr="00FE2F74">
        <w:rPr>
          <w:rFonts w:cs="Mangal"/>
          <w:sz w:val="20"/>
          <w:szCs w:val="20"/>
        </w:rPr>
        <w:t xml:space="preserve">- gniotownik obiegowy nr </w:t>
      </w:r>
      <w:proofErr w:type="spellStart"/>
      <w:r w:rsidRPr="00FE2F74">
        <w:rPr>
          <w:rFonts w:cs="Mangal"/>
          <w:sz w:val="20"/>
          <w:szCs w:val="20"/>
        </w:rPr>
        <w:t>inw</w:t>
      </w:r>
      <w:proofErr w:type="spellEnd"/>
      <w:r w:rsidRPr="00FE2F74">
        <w:rPr>
          <w:rFonts w:cs="Mangal"/>
          <w:sz w:val="20"/>
          <w:szCs w:val="20"/>
        </w:rPr>
        <w:t>. 479-1395</w:t>
      </w:r>
    </w:p>
    <w:p w:rsidR="00505AF4" w:rsidRPr="00FE2F74" w:rsidRDefault="00505AF4" w:rsidP="00505AF4">
      <w:pPr>
        <w:rPr>
          <w:rFonts w:cs="Mangal"/>
          <w:sz w:val="20"/>
          <w:szCs w:val="20"/>
        </w:rPr>
      </w:pPr>
      <w:r w:rsidRPr="00FE2F74">
        <w:rPr>
          <w:rFonts w:cs="Mangal"/>
          <w:sz w:val="20"/>
          <w:szCs w:val="20"/>
        </w:rPr>
        <w:t xml:space="preserve">- gniotownik obiegowy nr </w:t>
      </w:r>
      <w:proofErr w:type="spellStart"/>
      <w:r w:rsidRPr="00FE2F74">
        <w:rPr>
          <w:rFonts w:cs="Mangal"/>
          <w:sz w:val="20"/>
          <w:szCs w:val="20"/>
        </w:rPr>
        <w:t>inw</w:t>
      </w:r>
      <w:proofErr w:type="spellEnd"/>
      <w:r w:rsidRPr="00FE2F74">
        <w:rPr>
          <w:rFonts w:cs="Mangal"/>
          <w:sz w:val="20"/>
          <w:szCs w:val="20"/>
        </w:rPr>
        <w:t xml:space="preserve">. 479-1396 </w:t>
      </w:r>
    </w:p>
    <w:p w:rsidR="00505AF4" w:rsidRPr="00FE2F74" w:rsidRDefault="00505AF4" w:rsidP="00505AF4">
      <w:pPr>
        <w:rPr>
          <w:rFonts w:cs="Mangal"/>
          <w:sz w:val="20"/>
          <w:szCs w:val="20"/>
        </w:rPr>
      </w:pPr>
      <w:r w:rsidRPr="00FE2F74">
        <w:rPr>
          <w:rFonts w:cs="Mangal"/>
          <w:sz w:val="20"/>
          <w:szCs w:val="20"/>
        </w:rPr>
        <w:t xml:space="preserve">- gniotownik obiegowy nr </w:t>
      </w:r>
      <w:proofErr w:type="spellStart"/>
      <w:r w:rsidRPr="00FE2F74">
        <w:rPr>
          <w:rFonts w:cs="Mangal"/>
          <w:sz w:val="20"/>
          <w:szCs w:val="20"/>
        </w:rPr>
        <w:t>inw</w:t>
      </w:r>
      <w:proofErr w:type="spellEnd"/>
      <w:r w:rsidRPr="00FE2F74">
        <w:rPr>
          <w:rFonts w:cs="Mangal"/>
          <w:sz w:val="20"/>
          <w:szCs w:val="20"/>
        </w:rPr>
        <w:t xml:space="preserve">. 479-1400 </w:t>
      </w:r>
    </w:p>
    <w:p w:rsidR="00505AF4" w:rsidRPr="00FE2F74" w:rsidRDefault="00505AF4" w:rsidP="00505AF4">
      <w:pPr>
        <w:pStyle w:val="Standard"/>
        <w:snapToGrid w:val="0"/>
        <w:jc w:val="both"/>
        <w:rPr>
          <w:sz w:val="20"/>
          <w:szCs w:val="20"/>
        </w:rPr>
      </w:pPr>
      <w:r w:rsidRPr="00FE2F74">
        <w:rPr>
          <w:sz w:val="20"/>
          <w:szCs w:val="20"/>
        </w:rPr>
        <w:t>( Zespół roboczy gniotownika:  misa i dwa walce ugniatające, reduktor i przekładnia zębata kieratowa,</w:t>
      </w:r>
    </w:p>
    <w:p w:rsidR="00505AF4" w:rsidRPr="00FE2F74" w:rsidRDefault="00505AF4" w:rsidP="00505AF4">
      <w:pPr>
        <w:pStyle w:val="Standard"/>
        <w:snapToGrid w:val="0"/>
        <w:jc w:val="both"/>
        <w:rPr>
          <w:sz w:val="20"/>
          <w:szCs w:val="20"/>
        </w:rPr>
      </w:pPr>
      <w:r w:rsidRPr="00FE2F74">
        <w:rPr>
          <w:sz w:val="20"/>
          <w:szCs w:val="20"/>
        </w:rPr>
        <w:t>napęd obrotu gniotowników oddolny, materiał walców i misy- staliwo, masa całkowita  jednego urządzenia około 26 ton, masa walca gniotącego- 5 ton, gabaryty walca : 1500 mm x 475 mm, średnica misy: 2400 mm)</w:t>
      </w:r>
    </w:p>
    <w:p w:rsidR="00505AF4" w:rsidRPr="00FE2F74" w:rsidRDefault="00505AF4" w:rsidP="00505AF4">
      <w:pPr>
        <w:rPr>
          <w:rFonts w:cs="Mangal"/>
          <w:sz w:val="20"/>
          <w:szCs w:val="20"/>
        </w:rPr>
      </w:pPr>
      <w:r w:rsidRPr="00FE2F74">
        <w:rPr>
          <w:rFonts w:cs="Mangal"/>
          <w:sz w:val="20"/>
          <w:szCs w:val="20"/>
        </w:rPr>
        <w:t xml:space="preserve"> - wózek transportowy nr </w:t>
      </w:r>
      <w:proofErr w:type="spellStart"/>
      <w:r w:rsidRPr="00FE2F74">
        <w:rPr>
          <w:rFonts w:cs="Mangal"/>
          <w:sz w:val="20"/>
          <w:szCs w:val="20"/>
        </w:rPr>
        <w:t>inw</w:t>
      </w:r>
      <w:proofErr w:type="spellEnd"/>
      <w:r w:rsidRPr="00FE2F74">
        <w:rPr>
          <w:rFonts w:cs="Mangal"/>
          <w:sz w:val="20"/>
          <w:szCs w:val="20"/>
        </w:rPr>
        <w:t xml:space="preserve"> 1110</w:t>
      </w:r>
    </w:p>
    <w:p w:rsidR="00505AF4" w:rsidRPr="00FE2F74" w:rsidRDefault="00505AF4" w:rsidP="00505AF4">
      <w:pPr>
        <w:rPr>
          <w:rFonts w:cs="Mangal"/>
          <w:sz w:val="20"/>
          <w:szCs w:val="20"/>
        </w:rPr>
      </w:pPr>
      <w:r w:rsidRPr="00FE2F74">
        <w:rPr>
          <w:rFonts w:cs="Mangal"/>
          <w:sz w:val="20"/>
          <w:szCs w:val="20"/>
        </w:rPr>
        <w:t xml:space="preserve">- waga nr </w:t>
      </w:r>
      <w:proofErr w:type="spellStart"/>
      <w:r w:rsidRPr="00FE2F74">
        <w:rPr>
          <w:rFonts w:cs="Mangal"/>
          <w:sz w:val="20"/>
          <w:szCs w:val="20"/>
        </w:rPr>
        <w:t>inw</w:t>
      </w:r>
      <w:proofErr w:type="spellEnd"/>
      <w:r w:rsidRPr="00FE2F74">
        <w:rPr>
          <w:rFonts w:cs="Mangal"/>
          <w:sz w:val="20"/>
          <w:szCs w:val="20"/>
        </w:rPr>
        <w:t>. 2310</w:t>
      </w:r>
    </w:p>
    <w:p w:rsidR="00505AF4" w:rsidRPr="00FE2F74" w:rsidRDefault="00505AF4" w:rsidP="00505AF4">
      <w:pPr>
        <w:rPr>
          <w:rFonts w:cs="Mangal"/>
          <w:sz w:val="20"/>
          <w:szCs w:val="20"/>
        </w:rPr>
      </w:pPr>
      <w:r w:rsidRPr="00FE2F74">
        <w:rPr>
          <w:rFonts w:cs="Mangal"/>
          <w:sz w:val="20"/>
          <w:szCs w:val="20"/>
        </w:rPr>
        <w:t xml:space="preserve">- młynek uderzeniowy nr inw.2310 </w:t>
      </w:r>
    </w:p>
    <w:p w:rsidR="00505AF4" w:rsidRPr="00FE2F74" w:rsidRDefault="00505AF4" w:rsidP="00505AF4">
      <w:pPr>
        <w:rPr>
          <w:rFonts w:cs="Mangal"/>
          <w:sz w:val="20"/>
          <w:szCs w:val="20"/>
        </w:rPr>
      </w:pPr>
      <w:r w:rsidRPr="00FE2F74">
        <w:rPr>
          <w:rFonts w:cs="Mangal"/>
          <w:sz w:val="20"/>
          <w:szCs w:val="20"/>
        </w:rPr>
        <w:t xml:space="preserve">- przekładnia nr </w:t>
      </w:r>
      <w:proofErr w:type="spellStart"/>
      <w:r w:rsidRPr="00FE2F74">
        <w:rPr>
          <w:rFonts w:cs="Mangal"/>
          <w:sz w:val="20"/>
          <w:szCs w:val="20"/>
        </w:rPr>
        <w:t>inw</w:t>
      </w:r>
      <w:proofErr w:type="spellEnd"/>
      <w:r w:rsidRPr="00FE2F74">
        <w:rPr>
          <w:rFonts w:cs="Mangal"/>
          <w:sz w:val="20"/>
          <w:szCs w:val="20"/>
        </w:rPr>
        <w:t>. 2327</w:t>
      </w:r>
    </w:p>
    <w:p w:rsidR="00505AF4" w:rsidRPr="00FE2F74" w:rsidRDefault="00505AF4" w:rsidP="00505AF4">
      <w:pPr>
        <w:rPr>
          <w:rFonts w:cs="Mangal"/>
          <w:sz w:val="20"/>
          <w:szCs w:val="20"/>
        </w:rPr>
      </w:pPr>
      <w:r w:rsidRPr="00FE2F74">
        <w:rPr>
          <w:rFonts w:cs="Mangal"/>
          <w:sz w:val="20"/>
          <w:szCs w:val="20"/>
        </w:rPr>
        <w:t xml:space="preserve">- sito do węgla nr </w:t>
      </w:r>
      <w:proofErr w:type="spellStart"/>
      <w:r w:rsidRPr="00FE2F74">
        <w:rPr>
          <w:rFonts w:cs="Mangal"/>
          <w:sz w:val="20"/>
          <w:szCs w:val="20"/>
        </w:rPr>
        <w:t>inw</w:t>
      </w:r>
      <w:proofErr w:type="spellEnd"/>
      <w:r w:rsidRPr="00FE2F74">
        <w:rPr>
          <w:rFonts w:cs="Mangal"/>
          <w:sz w:val="20"/>
          <w:szCs w:val="20"/>
        </w:rPr>
        <w:t>. 2310</w:t>
      </w:r>
    </w:p>
    <w:p w:rsidR="00505AF4" w:rsidRPr="00FE2F74" w:rsidRDefault="00505AF4" w:rsidP="00505AF4">
      <w:pPr>
        <w:rPr>
          <w:rFonts w:cs="Mangal"/>
          <w:sz w:val="20"/>
          <w:szCs w:val="20"/>
        </w:rPr>
      </w:pPr>
      <w:r w:rsidRPr="00FE2F74">
        <w:rPr>
          <w:rFonts w:cs="Mangal"/>
          <w:sz w:val="20"/>
          <w:szCs w:val="20"/>
        </w:rPr>
        <w:t xml:space="preserve">- sito </w:t>
      </w:r>
      <w:proofErr w:type="spellStart"/>
      <w:r w:rsidRPr="00FE2F74">
        <w:rPr>
          <w:rFonts w:cs="Mangal"/>
          <w:sz w:val="20"/>
          <w:szCs w:val="20"/>
        </w:rPr>
        <w:t>przetrząsowe</w:t>
      </w:r>
      <w:proofErr w:type="spellEnd"/>
      <w:r w:rsidRPr="00FE2F74">
        <w:rPr>
          <w:rFonts w:cs="Mangal"/>
          <w:sz w:val="20"/>
          <w:szCs w:val="20"/>
        </w:rPr>
        <w:t xml:space="preserve"> nr </w:t>
      </w:r>
      <w:proofErr w:type="spellStart"/>
      <w:r w:rsidRPr="00FE2F74">
        <w:rPr>
          <w:rFonts w:cs="Mangal"/>
          <w:sz w:val="20"/>
          <w:szCs w:val="20"/>
        </w:rPr>
        <w:t>inw</w:t>
      </w:r>
      <w:proofErr w:type="spellEnd"/>
      <w:r w:rsidRPr="00FE2F74">
        <w:rPr>
          <w:rFonts w:cs="Mangal"/>
          <w:sz w:val="20"/>
          <w:szCs w:val="20"/>
        </w:rPr>
        <w:t>. 2320</w:t>
      </w:r>
    </w:p>
    <w:p w:rsidR="00505AF4" w:rsidRPr="00FE2F74" w:rsidRDefault="00505AF4" w:rsidP="00505AF4">
      <w:pPr>
        <w:rPr>
          <w:rFonts w:cs="Mangal"/>
          <w:sz w:val="20"/>
          <w:szCs w:val="20"/>
        </w:rPr>
      </w:pPr>
      <w:r w:rsidRPr="00FE2F74">
        <w:rPr>
          <w:rFonts w:cs="Mangal"/>
          <w:sz w:val="20"/>
          <w:szCs w:val="20"/>
        </w:rPr>
        <w:t xml:space="preserve">- sito płaskie nr </w:t>
      </w:r>
      <w:proofErr w:type="spellStart"/>
      <w:r w:rsidRPr="00FE2F74">
        <w:rPr>
          <w:rFonts w:cs="Mangal"/>
          <w:sz w:val="20"/>
          <w:szCs w:val="20"/>
        </w:rPr>
        <w:t>inw</w:t>
      </w:r>
      <w:proofErr w:type="spellEnd"/>
      <w:r w:rsidRPr="00FE2F74">
        <w:rPr>
          <w:rFonts w:cs="Mangal"/>
          <w:sz w:val="20"/>
          <w:szCs w:val="20"/>
        </w:rPr>
        <w:t xml:space="preserve">. 2317 </w:t>
      </w:r>
    </w:p>
    <w:p w:rsidR="00505AF4" w:rsidRPr="00FE2F74" w:rsidRDefault="00505AF4" w:rsidP="00505AF4">
      <w:pPr>
        <w:rPr>
          <w:rFonts w:cs="Mangal"/>
          <w:sz w:val="20"/>
          <w:szCs w:val="20"/>
        </w:rPr>
      </w:pPr>
      <w:r w:rsidRPr="00FE2F74">
        <w:rPr>
          <w:rFonts w:cs="Mangal"/>
          <w:sz w:val="20"/>
          <w:szCs w:val="20"/>
        </w:rPr>
        <w:t xml:space="preserve">- waga nr </w:t>
      </w:r>
      <w:proofErr w:type="spellStart"/>
      <w:r w:rsidRPr="00FE2F74">
        <w:rPr>
          <w:rFonts w:cs="Mangal"/>
          <w:sz w:val="20"/>
          <w:szCs w:val="20"/>
        </w:rPr>
        <w:t>inw</w:t>
      </w:r>
      <w:proofErr w:type="spellEnd"/>
      <w:r w:rsidRPr="00FE2F74">
        <w:rPr>
          <w:rFonts w:cs="Mangal"/>
          <w:sz w:val="20"/>
          <w:szCs w:val="20"/>
        </w:rPr>
        <w:t>. 1775</w:t>
      </w:r>
    </w:p>
    <w:p w:rsidR="00505AF4" w:rsidRPr="00FE2F74" w:rsidRDefault="00505AF4" w:rsidP="00505AF4">
      <w:pPr>
        <w:rPr>
          <w:rFonts w:cs="Mangal"/>
          <w:sz w:val="20"/>
          <w:szCs w:val="20"/>
        </w:rPr>
      </w:pPr>
      <w:r w:rsidRPr="00FE2F74">
        <w:rPr>
          <w:rFonts w:cs="Mangal"/>
          <w:sz w:val="20"/>
          <w:szCs w:val="20"/>
        </w:rPr>
        <w:t xml:space="preserve">- rejestrator kompensacyjny  nr </w:t>
      </w:r>
      <w:proofErr w:type="spellStart"/>
      <w:r w:rsidRPr="00FE2F74">
        <w:rPr>
          <w:rFonts w:cs="Mangal"/>
          <w:sz w:val="20"/>
          <w:szCs w:val="20"/>
        </w:rPr>
        <w:t>inw</w:t>
      </w:r>
      <w:proofErr w:type="spellEnd"/>
      <w:r w:rsidRPr="00FE2F74">
        <w:rPr>
          <w:rFonts w:cs="Mangal"/>
          <w:sz w:val="20"/>
          <w:szCs w:val="20"/>
        </w:rPr>
        <w:t>. 659-3791</w:t>
      </w:r>
    </w:p>
    <w:p w:rsidR="00505AF4" w:rsidRPr="00FE2F74" w:rsidRDefault="00505AF4" w:rsidP="00505AF4">
      <w:pPr>
        <w:rPr>
          <w:rFonts w:cs="Mangal"/>
          <w:sz w:val="20"/>
          <w:szCs w:val="20"/>
        </w:rPr>
      </w:pPr>
      <w:r w:rsidRPr="00FE2F74">
        <w:rPr>
          <w:rFonts w:cs="Mangal"/>
          <w:sz w:val="20"/>
          <w:szCs w:val="20"/>
        </w:rPr>
        <w:t xml:space="preserve">- przekładnik prądowy nr </w:t>
      </w:r>
      <w:proofErr w:type="spellStart"/>
      <w:r w:rsidRPr="00FE2F74">
        <w:rPr>
          <w:rFonts w:cs="Mangal"/>
          <w:sz w:val="20"/>
          <w:szCs w:val="20"/>
        </w:rPr>
        <w:t>inw</w:t>
      </w:r>
      <w:proofErr w:type="spellEnd"/>
      <w:r w:rsidRPr="00FE2F74">
        <w:rPr>
          <w:rFonts w:cs="Mangal"/>
          <w:sz w:val="20"/>
          <w:szCs w:val="20"/>
        </w:rPr>
        <w:t>. 1169</w:t>
      </w:r>
    </w:p>
    <w:p w:rsidR="00505AF4" w:rsidRPr="00FE2F74" w:rsidRDefault="00505AF4" w:rsidP="00505AF4">
      <w:pPr>
        <w:rPr>
          <w:rFonts w:cs="Mangal"/>
          <w:sz w:val="20"/>
          <w:szCs w:val="20"/>
        </w:rPr>
      </w:pPr>
      <w:r w:rsidRPr="00FE2F74">
        <w:rPr>
          <w:rFonts w:cs="Mangal"/>
          <w:sz w:val="20"/>
          <w:szCs w:val="20"/>
        </w:rPr>
        <w:t xml:space="preserve">- wzmacniacz nr </w:t>
      </w:r>
      <w:proofErr w:type="spellStart"/>
      <w:r w:rsidRPr="00FE2F74">
        <w:rPr>
          <w:rFonts w:cs="Mangal"/>
          <w:sz w:val="20"/>
          <w:szCs w:val="20"/>
        </w:rPr>
        <w:t>inw</w:t>
      </w:r>
      <w:proofErr w:type="spellEnd"/>
      <w:r w:rsidRPr="00FE2F74">
        <w:rPr>
          <w:rFonts w:cs="Mangal"/>
          <w:sz w:val="20"/>
          <w:szCs w:val="20"/>
        </w:rPr>
        <w:t>. 1260</w:t>
      </w:r>
    </w:p>
    <w:p w:rsidR="00505AF4" w:rsidRPr="00FE2F74" w:rsidRDefault="00505AF4" w:rsidP="00505AF4">
      <w:pPr>
        <w:rPr>
          <w:rFonts w:cs="Mangal"/>
          <w:sz w:val="20"/>
          <w:szCs w:val="20"/>
        </w:rPr>
      </w:pPr>
      <w:r w:rsidRPr="00FE2F74">
        <w:rPr>
          <w:rFonts w:cs="Mangal"/>
          <w:sz w:val="20"/>
          <w:szCs w:val="20"/>
        </w:rPr>
        <w:t xml:space="preserve">- przekładnia nr </w:t>
      </w:r>
      <w:proofErr w:type="spellStart"/>
      <w:r w:rsidRPr="00FE2F74">
        <w:rPr>
          <w:rFonts w:cs="Mangal"/>
          <w:sz w:val="20"/>
          <w:szCs w:val="20"/>
        </w:rPr>
        <w:t>inw</w:t>
      </w:r>
      <w:proofErr w:type="spellEnd"/>
      <w:r w:rsidRPr="00FE2F74">
        <w:rPr>
          <w:rFonts w:cs="Mangal"/>
          <w:sz w:val="20"/>
          <w:szCs w:val="20"/>
        </w:rPr>
        <w:t>. 2326</w:t>
      </w:r>
    </w:p>
    <w:p w:rsidR="00505AF4" w:rsidRPr="00FE2F74" w:rsidRDefault="00505AF4" w:rsidP="00505AF4">
      <w:pPr>
        <w:rPr>
          <w:rFonts w:cs="Mangal"/>
          <w:sz w:val="20"/>
          <w:szCs w:val="20"/>
        </w:rPr>
      </w:pPr>
      <w:r w:rsidRPr="00FE2F74">
        <w:rPr>
          <w:rFonts w:cs="Mangal"/>
          <w:sz w:val="20"/>
          <w:szCs w:val="20"/>
        </w:rPr>
        <w:t xml:space="preserve">- latarnia sygnalizacyjna nr </w:t>
      </w:r>
      <w:proofErr w:type="spellStart"/>
      <w:r w:rsidRPr="00FE2F74">
        <w:rPr>
          <w:rFonts w:cs="Mangal"/>
          <w:sz w:val="20"/>
          <w:szCs w:val="20"/>
        </w:rPr>
        <w:t>inw</w:t>
      </w:r>
      <w:proofErr w:type="spellEnd"/>
      <w:r w:rsidRPr="00FE2F74">
        <w:rPr>
          <w:rFonts w:cs="Mangal"/>
          <w:sz w:val="20"/>
          <w:szCs w:val="20"/>
        </w:rPr>
        <w:t xml:space="preserve"> 1843</w:t>
      </w:r>
    </w:p>
    <w:p w:rsidR="00505AF4" w:rsidRPr="00FE2F74" w:rsidRDefault="00505AF4" w:rsidP="00505AF4">
      <w:pPr>
        <w:rPr>
          <w:rFonts w:cs="Mangal"/>
          <w:sz w:val="20"/>
          <w:szCs w:val="20"/>
        </w:rPr>
      </w:pPr>
      <w:r w:rsidRPr="00FE2F74">
        <w:rPr>
          <w:rFonts w:cs="Mangal"/>
          <w:sz w:val="20"/>
          <w:szCs w:val="20"/>
        </w:rPr>
        <w:t xml:space="preserve">- latarnia sygnalizacyjna nr </w:t>
      </w:r>
      <w:proofErr w:type="spellStart"/>
      <w:r w:rsidRPr="00FE2F74">
        <w:rPr>
          <w:rFonts w:cs="Mangal"/>
          <w:sz w:val="20"/>
          <w:szCs w:val="20"/>
        </w:rPr>
        <w:t>inw</w:t>
      </w:r>
      <w:proofErr w:type="spellEnd"/>
      <w:r w:rsidRPr="00FE2F74">
        <w:rPr>
          <w:rFonts w:cs="Mangal"/>
          <w:sz w:val="20"/>
          <w:szCs w:val="20"/>
        </w:rPr>
        <w:t xml:space="preserve"> 1844 </w:t>
      </w:r>
    </w:p>
    <w:p w:rsidR="00505AF4" w:rsidRPr="00FE2F74" w:rsidRDefault="00505AF4" w:rsidP="00505AF4">
      <w:pPr>
        <w:rPr>
          <w:rFonts w:cs="Mangal"/>
          <w:sz w:val="20"/>
          <w:szCs w:val="20"/>
        </w:rPr>
      </w:pPr>
      <w:r w:rsidRPr="00FE2F74">
        <w:rPr>
          <w:rFonts w:cs="Mangal"/>
          <w:sz w:val="20"/>
          <w:szCs w:val="20"/>
        </w:rPr>
        <w:t xml:space="preserve">- latarnia sygnalizacyjna nr </w:t>
      </w:r>
      <w:proofErr w:type="spellStart"/>
      <w:r w:rsidRPr="00FE2F74">
        <w:rPr>
          <w:rFonts w:cs="Mangal"/>
          <w:sz w:val="20"/>
          <w:szCs w:val="20"/>
        </w:rPr>
        <w:t>inw</w:t>
      </w:r>
      <w:proofErr w:type="spellEnd"/>
      <w:r w:rsidRPr="00FE2F74">
        <w:rPr>
          <w:rFonts w:cs="Mangal"/>
          <w:sz w:val="20"/>
          <w:szCs w:val="20"/>
        </w:rPr>
        <w:t>. 1845</w:t>
      </w:r>
    </w:p>
    <w:p w:rsidR="00505AF4" w:rsidRPr="00FE2F74" w:rsidRDefault="00505AF4" w:rsidP="00505AF4">
      <w:pPr>
        <w:rPr>
          <w:rFonts w:cs="Mangal"/>
          <w:sz w:val="20"/>
          <w:szCs w:val="20"/>
        </w:rPr>
      </w:pPr>
      <w:r w:rsidRPr="00FE2F74">
        <w:rPr>
          <w:rFonts w:cs="Mangal"/>
          <w:sz w:val="20"/>
          <w:szCs w:val="20"/>
        </w:rPr>
        <w:t xml:space="preserve">- latarnia sygnalizacyjna nr </w:t>
      </w:r>
      <w:proofErr w:type="spellStart"/>
      <w:r w:rsidRPr="00FE2F74">
        <w:rPr>
          <w:rFonts w:cs="Mangal"/>
          <w:sz w:val="20"/>
          <w:szCs w:val="20"/>
        </w:rPr>
        <w:t>inw</w:t>
      </w:r>
      <w:proofErr w:type="spellEnd"/>
      <w:r w:rsidRPr="00FE2F74">
        <w:rPr>
          <w:rFonts w:cs="Mangal"/>
          <w:sz w:val="20"/>
          <w:szCs w:val="20"/>
        </w:rPr>
        <w:t>. 1850</w:t>
      </w:r>
    </w:p>
    <w:p w:rsidR="00505AF4" w:rsidRPr="00FE2F74" w:rsidRDefault="00505AF4" w:rsidP="00505AF4">
      <w:pPr>
        <w:rPr>
          <w:rFonts w:cs="Mangal"/>
          <w:sz w:val="20"/>
          <w:szCs w:val="20"/>
        </w:rPr>
      </w:pPr>
      <w:r w:rsidRPr="00FE2F74">
        <w:rPr>
          <w:rFonts w:cs="Mangal"/>
          <w:sz w:val="20"/>
          <w:szCs w:val="20"/>
        </w:rPr>
        <w:t xml:space="preserve">- latarnia sygnalizacyjna nr </w:t>
      </w:r>
      <w:proofErr w:type="spellStart"/>
      <w:r w:rsidRPr="00FE2F74">
        <w:rPr>
          <w:rFonts w:cs="Mangal"/>
          <w:sz w:val="20"/>
          <w:szCs w:val="20"/>
        </w:rPr>
        <w:t>inw</w:t>
      </w:r>
      <w:proofErr w:type="spellEnd"/>
      <w:r w:rsidRPr="00FE2F74">
        <w:rPr>
          <w:rFonts w:cs="Mangal"/>
          <w:sz w:val="20"/>
          <w:szCs w:val="20"/>
        </w:rPr>
        <w:t>. 1851</w:t>
      </w:r>
    </w:p>
    <w:p w:rsidR="00505AF4" w:rsidRPr="00FE2F74" w:rsidRDefault="00505AF4" w:rsidP="00505AF4">
      <w:pPr>
        <w:rPr>
          <w:rFonts w:cs="Mangal"/>
          <w:sz w:val="20"/>
          <w:szCs w:val="20"/>
        </w:rPr>
      </w:pPr>
    </w:p>
    <w:p w:rsidR="00505AF4" w:rsidRPr="00FE2F74" w:rsidRDefault="00505AF4" w:rsidP="00505AF4">
      <w:pPr>
        <w:rPr>
          <w:rFonts w:cs="Mangal"/>
          <w:sz w:val="20"/>
          <w:szCs w:val="20"/>
        </w:rPr>
      </w:pPr>
    </w:p>
    <w:p w:rsidR="00505AF4" w:rsidRPr="00FE2F74" w:rsidRDefault="00505AF4" w:rsidP="00505AF4">
      <w:pPr>
        <w:rPr>
          <w:rFonts w:cs="Mangal"/>
          <w:sz w:val="20"/>
          <w:szCs w:val="20"/>
        </w:rPr>
      </w:pPr>
    </w:p>
    <w:p w:rsidR="00505AF4" w:rsidRPr="00FE2F74" w:rsidRDefault="00505AF4" w:rsidP="00505AF4">
      <w:pPr>
        <w:rPr>
          <w:rFonts w:cs="Mangal"/>
          <w:sz w:val="20"/>
          <w:szCs w:val="20"/>
        </w:rPr>
      </w:pPr>
    </w:p>
    <w:p w:rsidR="00505AF4" w:rsidRPr="00FE2F74" w:rsidRDefault="00505AF4" w:rsidP="00505AF4">
      <w:pPr>
        <w:rPr>
          <w:rFonts w:cs="Mangal"/>
          <w:sz w:val="20"/>
          <w:szCs w:val="20"/>
        </w:rPr>
      </w:pPr>
    </w:p>
    <w:p w:rsidR="00505AF4" w:rsidRPr="00FE2F74" w:rsidRDefault="00505AF4" w:rsidP="00505AF4">
      <w:pPr>
        <w:rPr>
          <w:rFonts w:cs="Mangal"/>
          <w:sz w:val="20"/>
          <w:szCs w:val="20"/>
        </w:rPr>
      </w:pPr>
    </w:p>
    <w:p w:rsidR="00505AF4" w:rsidRPr="00FE2F74" w:rsidRDefault="00505AF4" w:rsidP="00505AF4">
      <w:pPr>
        <w:rPr>
          <w:rFonts w:cs="Mangal"/>
          <w:sz w:val="20"/>
          <w:szCs w:val="20"/>
        </w:rPr>
      </w:pPr>
    </w:p>
    <w:p w:rsidR="00505AF4" w:rsidRPr="00FE2F74" w:rsidRDefault="00FE2F74" w:rsidP="00505AF4">
      <w:pPr>
        <w:rPr>
          <w:rFonts w:cs="Mangal"/>
          <w:sz w:val="20"/>
          <w:szCs w:val="20"/>
        </w:rPr>
      </w:pPr>
      <w:r w:rsidRPr="00FE2F74">
        <w:rPr>
          <w:rFonts w:cs="Mangal"/>
          <w:sz w:val="20"/>
          <w:szCs w:val="20"/>
        </w:rPr>
        <w:t>Pionki, dnia 08</w:t>
      </w:r>
      <w:r w:rsidR="00505AF4" w:rsidRPr="00FE2F74">
        <w:rPr>
          <w:rFonts w:cs="Mangal"/>
          <w:sz w:val="20"/>
          <w:szCs w:val="20"/>
        </w:rPr>
        <w:t>.0</w:t>
      </w:r>
      <w:r w:rsidRPr="00FE2F74">
        <w:rPr>
          <w:rFonts w:cs="Mangal"/>
          <w:sz w:val="20"/>
          <w:szCs w:val="20"/>
        </w:rPr>
        <w:t>5</w:t>
      </w:r>
      <w:r w:rsidR="00505AF4" w:rsidRPr="00FE2F74">
        <w:rPr>
          <w:rFonts w:cs="Mangal"/>
          <w:sz w:val="20"/>
          <w:szCs w:val="20"/>
        </w:rPr>
        <w:t xml:space="preserve">.2019 r. </w:t>
      </w:r>
    </w:p>
    <w:p w:rsidR="007F535F" w:rsidRPr="00FE2F74" w:rsidRDefault="007F535F">
      <w:pPr>
        <w:rPr>
          <w:sz w:val="20"/>
          <w:szCs w:val="20"/>
        </w:rPr>
      </w:pPr>
    </w:p>
    <w:sectPr w:rsidR="007F535F" w:rsidRPr="00FE2F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NewRoman">
    <w:altName w:val="Times New Roman"/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5AF4"/>
    <w:rsid w:val="00112056"/>
    <w:rsid w:val="00261537"/>
    <w:rsid w:val="00505AF4"/>
    <w:rsid w:val="007863E7"/>
    <w:rsid w:val="007F535F"/>
    <w:rsid w:val="00FE2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0E3A731-C270-45A5-852F-61F33E6E5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sid w:val="00505AF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505AF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E2F74"/>
    <w:rPr>
      <w:rFonts w:ascii="Segoe UI" w:hAnsi="Segoe UI" w:cs="Mangal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E2F74"/>
    <w:rPr>
      <w:rFonts w:ascii="Segoe UI" w:eastAsia="Lucida Sans Unicode" w:hAnsi="Segoe UI" w:cs="Mangal"/>
      <w:kern w:val="3"/>
      <w:sz w:val="18"/>
      <w:szCs w:val="16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894</Words>
  <Characters>5367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Danuta Zygadlo</dc:creator>
  <cp:keywords/>
  <dc:description/>
  <cp:lastModifiedBy>Danuta Zygadlo</cp:lastModifiedBy>
  <cp:revision>2</cp:revision>
  <cp:lastPrinted>2019-05-08T07:59:00Z</cp:lastPrinted>
  <dcterms:created xsi:type="dcterms:W3CDTF">2019-04-18T08:57:00Z</dcterms:created>
  <dcterms:modified xsi:type="dcterms:W3CDTF">2019-05-08T07:59:00Z</dcterms:modified>
</cp:coreProperties>
</file>