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4BD9" w:rsidRDefault="00C24BD9" w:rsidP="00C24BD9">
      <w:pPr>
        <w:pStyle w:val="Standard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INFORMACJA O GRUNTACH MIEJSKICH PRZEZNACZONYCH DO SPRZEDAŻY</w:t>
      </w:r>
    </w:p>
    <w:p w:rsidR="00C24BD9" w:rsidRDefault="00C24BD9" w:rsidP="00C24BD9">
      <w:pPr>
        <w:pStyle w:val="Standard"/>
        <w:rPr>
          <w:b/>
          <w:bCs/>
          <w:sz w:val="22"/>
          <w:szCs w:val="22"/>
        </w:rPr>
      </w:pPr>
    </w:p>
    <w:p w:rsidR="00C24BD9" w:rsidRDefault="00C24BD9" w:rsidP="00C24BD9">
      <w:pPr>
        <w:pStyle w:val="Standard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Zgodnie z art. 35 ust. 1 i 2  ustawy o gospodarce nieruchomościami z dnia 21 sierpnia 1997 r. </w:t>
      </w:r>
      <w:r w:rsidR="00360FC3">
        <w:rPr>
          <w:b/>
          <w:bCs/>
          <w:sz w:val="22"/>
          <w:szCs w:val="22"/>
        </w:rPr>
        <w:br/>
      </w:r>
      <w:r>
        <w:rPr>
          <w:b/>
          <w:bCs/>
          <w:sz w:val="22"/>
          <w:szCs w:val="22"/>
        </w:rPr>
        <w:t>(tj. Dz. U. z 2018r.,  poz. 12</w:t>
      </w:r>
      <w:r w:rsidR="00C62D6F">
        <w:rPr>
          <w:b/>
          <w:bCs/>
          <w:sz w:val="22"/>
          <w:szCs w:val="22"/>
        </w:rPr>
        <w:t>1</w:t>
      </w:r>
      <w:r>
        <w:rPr>
          <w:b/>
          <w:bCs/>
          <w:sz w:val="22"/>
          <w:szCs w:val="22"/>
        </w:rPr>
        <w:t xml:space="preserve"> z </w:t>
      </w:r>
      <w:proofErr w:type="spellStart"/>
      <w:r>
        <w:rPr>
          <w:b/>
          <w:bCs/>
          <w:sz w:val="22"/>
          <w:szCs w:val="22"/>
        </w:rPr>
        <w:t>późn</w:t>
      </w:r>
      <w:proofErr w:type="spellEnd"/>
      <w:r>
        <w:rPr>
          <w:b/>
          <w:bCs/>
          <w:sz w:val="22"/>
          <w:szCs w:val="22"/>
        </w:rPr>
        <w:t>. zm.) oraz Zarządzeniami Nr 10</w:t>
      </w:r>
      <w:r w:rsidR="00CC5154">
        <w:rPr>
          <w:b/>
          <w:bCs/>
          <w:sz w:val="22"/>
          <w:szCs w:val="22"/>
        </w:rPr>
        <w:t>3</w:t>
      </w:r>
      <w:r>
        <w:rPr>
          <w:b/>
          <w:bCs/>
          <w:sz w:val="22"/>
          <w:szCs w:val="22"/>
        </w:rPr>
        <w:t>/2018</w:t>
      </w:r>
      <w:r w:rsidR="00CC5154">
        <w:rPr>
          <w:b/>
          <w:bCs/>
          <w:sz w:val="22"/>
          <w:szCs w:val="22"/>
        </w:rPr>
        <w:t xml:space="preserve"> </w:t>
      </w:r>
      <w:bookmarkStart w:id="0" w:name="_GoBack"/>
      <w:bookmarkEnd w:id="0"/>
      <w:r>
        <w:rPr>
          <w:b/>
          <w:bCs/>
          <w:sz w:val="22"/>
          <w:szCs w:val="22"/>
        </w:rPr>
        <w:t xml:space="preserve"> Burmistrza Miasta Pionki z dnia 29.08.2018r., Burmistrz Miasta Pionki podaje do publicznej wiadomości wykaz dot. nieruchomości przeznaczon</w:t>
      </w:r>
      <w:r w:rsidR="00360FC3">
        <w:rPr>
          <w:b/>
          <w:bCs/>
          <w:sz w:val="22"/>
          <w:szCs w:val="22"/>
        </w:rPr>
        <w:t>ych</w:t>
      </w:r>
      <w:r>
        <w:rPr>
          <w:b/>
          <w:bCs/>
          <w:sz w:val="22"/>
          <w:szCs w:val="22"/>
        </w:rPr>
        <w:t xml:space="preserve"> do sprzedaży, położon</w:t>
      </w:r>
      <w:r w:rsidR="00360FC3">
        <w:rPr>
          <w:b/>
          <w:bCs/>
          <w:sz w:val="22"/>
          <w:szCs w:val="22"/>
        </w:rPr>
        <w:t>ych</w:t>
      </w:r>
      <w:r>
        <w:rPr>
          <w:b/>
          <w:bCs/>
          <w:sz w:val="22"/>
          <w:szCs w:val="22"/>
        </w:rPr>
        <w:t xml:space="preserve"> w Pionkach przy </w:t>
      </w:r>
      <w:r w:rsidR="00360FC3">
        <w:rPr>
          <w:b/>
          <w:bCs/>
          <w:sz w:val="22"/>
          <w:szCs w:val="22"/>
        </w:rPr>
        <w:br/>
      </w:r>
      <w:r>
        <w:rPr>
          <w:b/>
          <w:bCs/>
          <w:sz w:val="22"/>
          <w:szCs w:val="22"/>
        </w:rPr>
        <w:t>ul. Zakładowej 7,  stanowiącej własność Skarbu Państwa w  użytkowaniu wieczystym Gminy Miasta Pionki.</w:t>
      </w:r>
    </w:p>
    <w:p w:rsidR="00C24BD9" w:rsidRDefault="00C24BD9" w:rsidP="00C24BD9">
      <w:pPr>
        <w:pStyle w:val="Standard"/>
        <w:rPr>
          <w:sz w:val="22"/>
          <w:szCs w:val="22"/>
        </w:rPr>
      </w:pPr>
    </w:p>
    <w:p w:rsidR="00C24BD9" w:rsidRDefault="00C24BD9" w:rsidP="00C24BD9">
      <w:pPr>
        <w:pStyle w:val="Standard"/>
        <w:rPr>
          <w:sz w:val="22"/>
          <w:szCs w:val="22"/>
        </w:rPr>
      </w:pPr>
    </w:p>
    <w:p w:rsidR="00C24BD9" w:rsidRDefault="00C24BD9" w:rsidP="00C24BD9">
      <w:pPr>
        <w:pStyle w:val="Standard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WYKAZ NIERUCHOMOŚCI</w:t>
      </w:r>
    </w:p>
    <w:p w:rsidR="00C24BD9" w:rsidRDefault="00C24BD9" w:rsidP="00C24BD9">
      <w:pPr>
        <w:pStyle w:val="Standard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PRZEZNACZONYCH DO SPRZEDAŻY</w:t>
      </w:r>
    </w:p>
    <w:p w:rsidR="00C24BD9" w:rsidRDefault="00C24BD9" w:rsidP="00C24BD9">
      <w:pPr>
        <w:pStyle w:val="Standard"/>
        <w:jc w:val="center"/>
        <w:rPr>
          <w:sz w:val="22"/>
          <w:szCs w:val="22"/>
        </w:rPr>
      </w:pPr>
    </w:p>
    <w:p w:rsidR="00C24BD9" w:rsidRDefault="00C24BD9" w:rsidP="00C24BD9">
      <w:pPr>
        <w:pStyle w:val="Standard"/>
        <w:jc w:val="both"/>
      </w:pPr>
      <w:r>
        <w:rPr>
          <w:b/>
          <w:bCs/>
          <w:sz w:val="22"/>
          <w:szCs w:val="22"/>
        </w:rPr>
        <w:t>Opis nieruchomości:</w:t>
      </w:r>
      <w:r>
        <w:rPr>
          <w:sz w:val="22"/>
          <w:szCs w:val="22"/>
        </w:rPr>
        <w:t xml:space="preserve">  Nieruchomość  położona w Pionkach przy ul. Zakładowej oznaczona </w:t>
      </w:r>
      <w:r>
        <w:rPr>
          <w:sz w:val="22"/>
          <w:szCs w:val="22"/>
        </w:rPr>
        <w:br/>
        <w:t>w ewidencji gruntów jako  działka nr 1464/457 o powierzchni  0,1488 ha zabudowan</w:t>
      </w:r>
      <w:r w:rsidR="00360FC3">
        <w:rPr>
          <w:sz w:val="22"/>
          <w:szCs w:val="22"/>
        </w:rPr>
        <w:t>a</w:t>
      </w:r>
      <w:r>
        <w:rPr>
          <w:sz w:val="22"/>
          <w:szCs w:val="22"/>
        </w:rPr>
        <w:t xml:space="preserve"> budynkiem </w:t>
      </w:r>
      <w:r w:rsidR="00360FC3">
        <w:rPr>
          <w:sz w:val="22"/>
          <w:szCs w:val="22"/>
        </w:rPr>
        <w:br/>
      </w:r>
      <w:r>
        <w:rPr>
          <w:sz w:val="22"/>
          <w:szCs w:val="22"/>
        </w:rPr>
        <w:t>o charakterze przemysłowym  BS-111B  o pow. użytkowej 262,54 m</w:t>
      </w:r>
      <w:r>
        <w:rPr>
          <w:sz w:val="22"/>
          <w:szCs w:val="22"/>
          <w:vertAlign w:val="superscript"/>
        </w:rPr>
        <w:t>2</w:t>
      </w:r>
      <w:r>
        <w:rPr>
          <w:sz w:val="22"/>
          <w:szCs w:val="22"/>
        </w:rPr>
        <w:t>, pow. zabudowy 312,00 m</w:t>
      </w:r>
      <w:r>
        <w:rPr>
          <w:sz w:val="22"/>
          <w:szCs w:val="22"/>
          <w:vertAlign w:val="superscript"/>
        </w:rPr>
        <w:t xml:space="preserve">2 </w:t>
      </w:r>
      <w:r>
        <w:rPr>
          <w:sz w:val="22"/>
          <w:szCs w:val="22"/>
        </w:rPr>
        <w:t xml:space="preserve">, </w:t>
      </w:r>
      <w:r w:rsidR="00360FC3">
        <w:rPr>
          <w:sz w:val="22"/>
          <w:szCs w:val="22"/>
        </w:rPr>
        <w:br/>
      </w:r>
      <w:r>
        <w:rPr>
          <w:sz w:val="22"/>
          <w:szCs w:val="22"/>
        </w:rPr>
        <w:t xml:space="preserve">nr </w:t>
      </w:r>
      <w:proofErr w:type="spellStart"/>
      <w:r>
        <w:rPr>
          <w:sz w:val="22"/>
          <w:szCs w:val="22"/>
        </w:rPr>
        <w:t>inw</w:t>
      </w:r>
      <w:proofErr w:type="spellEnd"/>
      <w:r>
        <w:rPr>
          <w:sz w:val="22"/>
          <w:szCs w:val="22"/>
        </w:rPr>
        <w:t>. 131/00039,  udział  ¼ cz. w prawie użytkowania wieczystego  nieruchomości, stanowiącej  plac manewrowy, składającej się</w:t>
      </w:r>
      <w:r w:rsidR="00360FC3">
        <w:rPr>
          <w:sz w:val="22"/>
          <w:szCs w:val="22"/>
        </w:rPr>
        <w:t xml:space="preserve"> </w:t>
      </w:r>
      <w:r>
        <w:rPr>
          <w:sz w:val="22"/>
          <w:szCs w:val="22"/>
        </w:rPr>
        <w:t>z działki nr 1464/456  i 1464/454 o łącznej pow. 0,0322 ha  i  udział 35/10000 cz. w prawie  użytkowania wieczystego działek nr:   1464/31,  1464/103,  1464/167,  1464/126,  1464/36, 1464/60,  1464/227 i  1464/325 o łącznej powierzchni 8 0919 ha, stanowiących drogi wewnętrzne.</w:t>
      </w:r>
      <w:r w:rsidR="00F85B79" w:rsidRPr="00F85B79">
        <w:rPr>
          <w:sz w:val="22"/>
          <w:szCs w:val="22"/>
        </w:rPr>
        <w:t xml:space="preserve"> </w:t>
      </w:r>
      <w:r w:rsidR="00F85B79">
        <w:rPr>
          <w:sz w:val="22"/>
          <w:szCs w:val="22"/>
        </w:rPr>
        <w:t>Dostęp nieruchomości do drogi publicznej zapewniony jest przez drogi wewnętrzne</w:t>
      </w:r>
    </w:p>
    <w:p w:rsidR="00C24BD9" w:rsidRDefault="00C24BD9" w:rsidP="00C24BD9">
      <w:pPr>
        <w:pStyle w:val="Standard"/>
        <w:jc w:val="both"/>
      </w:pPr>
      <w:r>
        <w:rPr>
          <w:sz w:val="22"/>
          <w:szCs w:val="22"/>
        </w:rPr>
        <w:t xml:space="preserve">Dla przedmiotowych  nieruchomości, Sąd Rejonowy   w Kozienicach V Wydział Ksiąg Wieczystych prowadzi księgi wieczyste KW Nr: RA2Z/00008104/2, RA2Z/00008243/8, RA2Z/00008565/1, RA2Z/00010632/9, RA2Z/00009498/7, RA2Z/00008181/5, RA2Z/00011849/0, RA2Z/00011255/9, RA2Z/00008179/8.  </w:t>
      </w:r>
    </w:p>
    <w:p w:rsidR="00C24BD9" w:rsidRDefault="00C24BD9" w:rsidP="00C24BD9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Właścicielem działki nr 1464/457 jest Skarb Państwa, a użytkownikiem wieczystym gruntu </w:t>
      </w:r>
      <w:r w:rsidR="00360FC3">
        <w:rPr>
          <w:sz w:val="22"/>
          <w:szCs w:val="22"/>
        </w:rPr>
        <w:br/>
      </w:r>
      <w:r>
        <w:rPr>
          <w:sz w:val="22"/>
          <w:szCs w:val="22"/>
        </w:rPr>
        <w:t>i właścicielem budynku stanowiącym odrębny od gruntu przedmiot własności  jest Gmina Miasta Pionki.</w:t>
      </w:r>
    </w:p>
    <w:p w:rsidR="00C24BD9" w:rsidRDefault="00C24BD9" w:rsidP="00C24BD9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>Skarb Państwa jest właścicielem, a Gmina Miasta Pionki jest współużytkownikiem wieczystym działek nr: 1464/31,  1464/167,  1464/103,  1464/36,  1464/126 i  1464/90.</w:t>
      </w:r>
    </w:p>
    <w:p w:rsidR="00C24BD9" w:rsidRDefault="00C24BD9" w:rsidP="00C24BD9">
      <w:pPr>
        <w:pStyle w:val="Standard"/>
        <w:jc w:val="both"/>
      </w:pPr>
      <w:r>
        <w:rPr>
          <w:b/>
          <w:bCs/>
          <w:sz w:val="22"/>
          <w:szCs w:val="22"/>
        </w:rPr>
        <w:t xml:space="preserve">Przeznaczenie gruntu: </w:t>
      </w:r>
      <w:r>
        <w:rPr>
          <w:sz w:val="22"/>
          <w:szCs w:val="22"/>
        </w:rPr>
        <w:t xml:space="preserve">tereny: przemysłowe B.14-P.ZL – przemysł wyrobów specjalnych, przemysł </w:t>
      </w:r>
      <w:r w:rsidR="00360FC3">
        <w:rPr>
          <w:sz w:val="22"/>
          <w:szCs w:val="22"/>
        </w:rPr>
        <w:br/>
      </w:r>
      <w:r>
        <w:rPr>
          <w:sz w:val="22"/>
          <w:szCs w:val="22"/>
        </w:rPr>
        <w:t>i składy. Funkcją uzupełniającą są lasy o charakterze klimatycznym, izolacyjnym   i gospodarczym</w:t>
      </w:r>
    </w:p>
    <w:p w:rsidR="00C24BD9" w:rsidRDefault="00C24BD9" w:rsidP="00C24BD9">
      <w:pPr>
        <w:pStyle w:val="Standard"/>
        <w:jc w:val="both"/>
      </w:pPr>
      <w:r>
        <w:rPr>
          <w:b/>
          <w:bCs/>
          <w:sz w:val="22"/>
          <w:szCs w:val="22"/>
        </w:rPr>
        <w:t>Forma sprzedaży:</w:t>
      </w:r>
      <w:r>
        <w:rPr>
          <w:sz w:val="22"/>
          <w:szCs w:val="22"/>
        </w:rPr>
        <w:t xml:space="preserve"> tryb przetargowy.</w:t>
      </w:r>
    </w:p>
    <w:p w:rsidR="00C24BD9" w:rsidRDefault="00C24BD9" w:rsidP="00C24BD9">
      <w:pPr>
        <w:pStyle w:val="Standard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Wartość nieruchomości 47.000,00 zł </w:t>
      </w:r>
    </w:p>
    <w:p w:rsidR="00C24BD9" w:rsidRDefault="00C24BD9" w:rsidP="00C24BD9">
      <w:pPr>
        <w:pStyle w:val="Standard"/>
        <w:jc w:val="both"/>
      </w:pPr>
      <w:r>
        <w:rPr>
          <w:b/>
          <w:bCs/>
          <w:sz w:val="22"/>
          <w:szCs w:val="22"/>
        </w:rPr>
        <w:t>Cena wywoławcza nieruchomości:</w:t>
      </w:r>
      <w:r>
        <w:rPr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49.500,00</w:t>
      </w:r>
      <w:r>
        <w:rPr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zł.</w:t>
      </w:r>
      <w:r w:rsidRPr="00180702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plus  23% VAT od kwoty 6.400,00zł.</w:t>
      </w:r>
    </w:p>
    <w:p w:rsidR="00C24BD9" w:rsidRDefault="00C24BD9" w:rsidP="00C24BD9">
      <w:pPr>
        <w:pStyle w:val="Standard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Wysokość opłat i terminy ich wnoszenia:</w:t>
      </w:r>
    </w:p>
    <w:p w:rsidR="00C24BD9" w:rsidRDefault="00C24BD9" w:rsidP="00C24BD9">
      <w:pPr>
        <w:pStyle w:val="Standard"/>
        <w:jc w:val="both"/>
      </w:pPr>
      <w:r>
        <w:rPr>
          <w:b/>
          <w:bCs/>
          <w:sz w:val="22"/>
          <w:szCs w:val="22"/>
        </w:rPr>
        <w:t>-</w:t>
      </w:r>
      <w:r>
        <w:rPr>
          <w:sz w:val="22"/>
          <w:szCs w:val="22"/>
        </w:rPr>
        <w:t xml:space="preserve"> cena uzyskana w przetargu musi być wniesiona przed dniem podpisania aktu notarialnego. Nabywca ponosi koszty notarialne.</w:t>
      </w:r>
    </w:p>
    <w:tbl>
      <w:tblPr>
        <w:tblW w:w="5000" w:type="pc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72"/>
      </w:tblGrid>
      <w:tr w:rsidR="00C24BD9" w:rsidTr="009113E2">
        <w:tc>
          <w:tcPr>
            <w:tcW w:w="9638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24BD9" w:rsidRDefault="00C24BD9" w:rsidP="009113E2">
            <w:pPr>
              <w:pStyle w:val="Standard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Pierwszeństwo w nabyciu w/w nieruchomości przysługuje osobom wymienionym w art. 34 ust. 1 pkt. 1 i 2 powołanej wyżej ustawy, pod warunkiem złożenia przez te osoby wniosku  o nabycie </w:t>
            </w:r>
            <w:r w:rsidR="00562190">
              <w:rPr>
                <w:b/>
                <w:bCs/>
                <w:sz w:val="22"/>
                <w:szCs w:val="22"/>
              </w:rPr>
              <w:br/>
            </w:r>
            <w:r>
              <w:rPr>
                <w:b/>
                <w:bCs/>
                <w:sz w:val="22"/>
                <w:szCs w:val="22"/>
              </w:rPr>
              <w:t>w terminie 6 tygodni, od dnia wywieszenia niniejszego wykazu.</w:t>
            </w:r>
          </w:p>
          <w:p w:rsidR="00C24BD9" w:rsidRDefault="00C24BD9" w:rsidP="009113E2">
            <w:pPr>
              <w:pStyle w:val="Standard"/>
              <w:jc w:val="both"/>
              <w:rPr>
                <w:sz w:val="22"/>
                <w:szCs w:val="22"/>
              </w:rPr>
            </w:pPr>
          </w:p>
          <w:p w:rsidR="00C24BD9" w:rsidRDefault="00C24BD9" w:rsidP="009113E2">
            <w:pPr>
              <w:pStyle w:val="Standard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Szczegółowe informacje na temat nieruchomości można uzyskać w siedzibie Urzędu Miasta Pionki, ul. Aleja Jana Pawła II nr 15 lub telefonicznie 48 341 42 15 i 48 341 42 19.</w:t>
            </w:r>
          </w:p>
          <w:p w:rsidR="00C24BD9" w:rsidRDefault="00C24BD9" w:rsidP="009113E2">
            <w:pPr>
              <w:pStyle w:val="Standard"/>
              <w:rPr>
                <w:sz w:val="22"/>
                <w:szCs w:val="22"/>
              </w:rPr>
            </w:pPr>
          </w:p>
          <w:p w:rsidR="00C24BD9" w:rsidRDefault="00C24BD9" w:rsidP="009113E2">
            <w:pPr>
              <w:pStyle w:val="Standard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Niniejszy wykaz wywiesza się na okres 21 dni tj. od dnia 1</w:t>
            </w:r>
            <w:r w:rsidR="00F85B79">
              <w:rPr>
                <w:sz w:val="22"/>
                <w:szCs w:val="22"/>
              </w:rPr>
              <w:t>1.09.2018 r. do dnia 01.10</w:t>
            </w:r>
            <w:r>
              <w:rPr>
                <w:sz w:val="22"/>
                <w:szCs w:val="22"/>
              </w:rPr>
              <w:t xml:space="preserve">.2018 r. - włącznie.                                                                                         </w:t>
            </w:r>
          </w:p>
          <w:p w:rsidR="00C24BD9" w:rsidRDefault="00C24BD9" w:rsidP="009113E2">
            <w:pPr>
              <w:pStyle w:val="Standard"/>
              <w:jc w:val="both"/>
              <w:rPr>
                <w:sz w:val="22"/>
                <w:szCs w:val="22"/>
              </w:rPr>
            </w:pPr>
          </w:p>
          <w:p w:rsidR="00C24BD9" w:rsidRDefault="00C24BD9" w:rsidP="009113E2">
            <w:pPr>
              <w:pStyle w:val="Standard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</w:t>
            </w:r>
          </w:p>
          <w:p w:rsidR="00C24BD9" w:rsidRDefault="00C24BD9" w:rsidP="009113E2">
            <w:pPr>
              <w:pStyle w:val="Standard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                             </w:t>
            </w:r>
          </w:p>
          <w:p w:rsidR="00C24BD9" w:rsidRDefault="00C24BD9" w:rsidP="009113E2">
            <w:pPr>
              <w:pStyle w:val="Standard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  <w:t xml:space="preserve">Burmistrz Miasta </w:t>
            </w:r>
            <w:r w:rsidR="00562190">
              <w:rPr>
                <w:sz w:val="22"/>
                <w:szCs w:val="22"/>
              </w:rPr>
              <w:t>Pionki</w:t>
            </w:r>
          </w:p>
          <w:p w:rsidR="00C24BD9" w:rsidRDefault="00C24BD9" w:rsidP="009113E2">
            <w:pPr>
              <w:pStyle w:val="Standar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Pionki, dnia 0</w:t>
            </w:r>
            <w:r w:rsidR="00F85B79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.09.2018 r.</w:t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  <w:t xml:space="preserve"> </w:t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</w:r>
            <w:r w:rsidR="00562190">
              <w:rPr>
                <w:sz w:val="22"/>
                <w:szCs w:val="22"/>
              </w:rPr>
              <w:t>/-/ Romuald Zawodnik</w:t>
            </w:r>
          </w:p>
          <w:p w:rsidR="00C24BD9" w:rsidRDefault="00C24BD9" w:rsidP="009113E2">
            <w:pPr>
              <w:widowControl/>
              <w:suppressAutoHyphens w:val="0"/>
              <w:spacing w:before="100"/>
              <w:textAlignment w:val="auto"/>
            </w:pPr>
          </w:p>
        </w:tc>
      </w:tr>
    </w:tbl>
    <w:p w:rsidR="002F60DC" w:rsidRDefault="002F60DC"/>
    <w:sectPr w:rsidR="002F60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4BD9"/>
    <w:rsid w:val="002719C9"/>
    <w:rsid w:val="002F60DC"/>
    <w:rsid w:val="00360FC3"/>
    <w:rsid w:val="00562190"/>
    <w:rsid w:val="00C24BD9"/>
    <w:rsid w:val="00C62D6F"/>
    <w:rsid w:val="00CC5154"/>
    <w:rsid w:val="00F85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E9A048-3CAD-45C4-96CA-3A585FB19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C24BD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C24BD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85B79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5B79"/>
    <w:rPr>
      <w:rFonts w:ascii="Segoe UI" w:eastAsia="Lucida Sans Unicode" w:hAnsi="Segoe UI" w:cs="Mangal"/>
      <w:kern w:val="3"/>
      <w:sz w:val="18"/>
      <w:szCs w:val="16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469</Words>
  <Characters>2820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Danuta Zygadlo</dc:creator>
  <cp:keywords/>
  <dc:description/>
  <cp:lastModifiedBy>Danuta Zygadlo</cp:lastModifiedBy>
  <cp:revision>3</cp:revision>
  <cp:lastPrinted>2018-09-07T11:05:00Z</cp:lastPrinted>
  <dcterms:created xsi:type="dcterms:W3CDTF">2018-09-06T11:09:00Z</dcterms:created>
  <dcterms:modified xsi:type="dcterms:W3CDTF">2018-09-11T06:46:00Z</dcterms:modified>
</cp:coreProperties>
</file>