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9E9" w:rsidRDefault="00022489">
      <w:pPr>
        <w:spacing w:before="146" w:after="0"/>
        <w:jc w:val="center"/>
      </w:pPr>
      <w:r>
        <w:rPr>
          <w:rFonts w:ascii="Calibri" w:hAnsi="Calibri"/>
          <w:b/>
          <w:color w:val="000000"/>
          <w:sz w:val="24"/>
          <w:szCs w:val="24"/>
        </w:rPr>
        <w:t>UCHWAŁA Nr LIX/419/2018</w:t>
      </w:r>
    </w:p>
    <w:p w:rsidR="002679E9" w:rsidRDefault="00022489">
      <w:pPr>
        <w:spacing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RADY MIASTA PIONKI </w:t>
      </w:r>
    </w:p>
    <w:p w:rsidR="002679E9" w:rsidRDefault="00022489">
      <w:pPr>
        <w:spacing w:before="80" w:after="0"/>
        <w:jc w:val="center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z dnia 9 maja 2018 roku</w:t>
      </w:r>
    </w:p>
    <w:p w:rsidR="002679E9" w:rsidRDefault="002679E9">
      <w:pPr>
        <w:spacing w:before="80" w:after="0"/>
        <w:jc w:val="center"/>
        <w:rPr>
          <w:rFonts w:ascii="Calibri" w:hAnsi="Calibri"/>
          <w:sz w:val="24"/>
          <w:szCs w:val="24"/>
        </w:rPr>
      </w:pPr>
    </w:p>
    <w:p w:rsidR="002679E9" w:rsidRDefault="00022489">
      <w:pPr>
        <w:spacing w:before="8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w sprawie ustalenia stawki opłaty za pojemnik o określonej pojemności oraz wysokości opłaty zryczałtowanej za odbiór odpadów odbieranych z  nieruchomości rekreacyjnych</w:t>
      </w:r>
    </w:p>
    <w:p w:rsidR="002679E9" w:rsidRDefault="00022489">
      <w:pPr>
        <w:spacing w:before="120" w:after="120" w:line="240" w:lineRule="auto"/>
        <w:jc w:val="both"/>
      </w:pPr>
      <w:r>
        <w:rPr>
          <w:rFonts w:ascii="Calibri" w:hAnsi="Calibri"/>
          <w:color w:val="000000"/>
          <w:sz w:val="24"/>
          <w:szCs w:val="24"/>
        </w:rPr>
        <w:t xml:space="preserve">Na podstawie art. 18 ust. 2 pkt 15, art. 40 ust. 1 i art. 41 ust. 1 ustawy z dnia 8 marca 1990 r. </w:t>
      </w:r>
      <w:r>
        <w:rPr>
          <w:rFonts w:ascii="Calibri" w:hAnsi="Calibri"/>
          <w:i/>
          <w:color w:val="000000"/>
          <w:sz w:val="24"/>
          <w:szCs w:val="24"/>
        </w:rPr>
        <w:t xml:space="preserve">o samorządzie gminnym </w:t>
      </w:r>
      <w:r>
        <w:rPr>
          <w:rFonts w:ascii="Calibri" w:hAnsi="Calibri"/>
          <w:color w:val="000000"/>
          <w:sz w:val="24"/>
          <w:szCs w:val="24"/>
        </w:rPr>
        <w:t xml:space="preserve">(Dz. U. z 2017 r. poz. 1875 ze zm.), </w:t>
      </w:r>
      <w:r>
        <w:rPr>
          <w:rFonts w:ascii="Calibri" w:hAnsi="Calibri"/>
          <w:color w:val="1B1B1B"/>
          <w:sz w:val="24"/>
          <w:szCs w:val="24"/>
        </w:rPr>
        <w:t>art. 6k ust. 1 pkt 2</w:t>
      </w:r>
      <w:r>
        <w:rPr>
          <w:rFonts w:ascii="Calibri" w:hAnsi="Calibri"/>
          <w:color w:val="000000"/>
          <w:sz w:val="24"/>
          <w:szCs w:val="24"/>
        </w:rPr>
        <w:t xml:space="preserve"> oraz </w:t>
      </w:r>
      <w:r>
        <w:rPr>
          <w:rFonts w:ascii="Calibri" w:hAnsi="Calibri"/>
          <w:color w:val="1B1B1B"/>
          <w:sz w:val="24"/>
          <w:szCs w:val="24"/>
        </w:rPr>
        <w:t>art. 6j ust. 3</w:t>
      </w:r>
      <w:r>
        <w:rPr>
          <w:rFonts w:ascii="Calibri" w:hAnsi="Calibri"/>
          <w:color w:val="000000"/>
          <w:sz w:val="24"/>
          <w:szCs w:val="24"/>
        </w:rPr>
        <w:t xml:space="preserve">, </w:t>
      </w:r>
      <w:r>
        <w:rPr>
          <w:rFonts w:ascii="Calibri" w:hAnsi="Calibri"/>
          <w:color w:val="1B1B1B"/>
          <w:sz w:val="24"/>
          <w:szCs w:val="24"/>
        </w:rPr>
        <w:t>ust. 3b</w:t>
      </w:r>
      <w:r>
        <w:rPr>
          <w:rFonts w:ascii="Calibri" w:hAnsi="Calibri"/>
          <w:color w:val="000000"/>
          <w:sz w:val="24"/>
          <w:szCs w:val="24"/>
        </w:rPr>
        <w:t xml:space="preserve"> i </w:t>
      </w:r>
      <w:r>
        <w:rPr>
          <w:rFonts w:ascii="Calibri" w:hAnsi="Calibri"/>
          <w:color w:val="1B1B1B"/>
          <w:sz w:val="24"/>
          <w:szCs w:val="24"/>
        </w:rPr>
        <w:t>ust. 3c</w:t>
      </w:r>
      <w:r>
        <w:rPr>
          <w:rFonts w:ascii="Calibri" w:hAnsi="Calibri"/>
          <w:color w:val="000000"/>
          <w:sz w:val="24"/>
          <w:szCs w:val="24"/>
        </w:rPr>
        <w:t xml:space="preserve"> ustawy z dnia 13 września 1996 r. </w:t>
      </w:r>
      <w:r>
        <w:rPr>
          <w:rFonts w:ascii="Calibri" w:hAnsi="Calibri"/>
          <w:i/>
          <w:color w:val="000000"/>
          <w:sz w:val="24"/>
          <w:szCs w:val="24"/>
        </w:rPr>
        <w:t>o utr</w:t>
      </w:r>
      <w:r>
        <w:rPr>
          <w:rFonts w:ascii="Calibri" w:hAnsi="Calibri"/>
          <w:i/>
          <w:color w:val="000000"/>
          <w:sz w:val="24"/>
          <w:szCs w:val="24"/>
        </w:rPr>
        <w:t>zymaniu czystości i porządku w gminach</w:t>
      </w:r>
      <w:r>
        <w:rPr>
          <w:rFonts w:ascii="Calibri" w:hAnsi="Calibri"/>
          <w:color w:val="000000"/>
          <w:sz w:val="24"/>
          <w:szCs w:val="24"/>
        </w:rPr>
        <w:t xml:space="preserve"> (Dz. U. z 2017 r. poz. 1289 ze zm.)</w:t>
      </w:r>
    </w:p>
    <w:p w:rsidR="002679E9" w:rsidRDefault="00022489">
      <w:pPr>
        <w:spacing w:before="80" w:after="240"/>
        <w:rPr>
          <w:rFonts w:ascii="Calibri" w:hAnsi="Calibri"/>
          <w:sz w:val="24"/>
          <w:szCs w:val="24"/>
        </w:rPr>
      </w:pPr>
      <w:r>
        <w:rPr>
          <w:rFonts w:ascii="Calibri" w:hAnsi="Calibri"/>
          <w:color w:val="000000"/>
          <w:sz w:val="24"/>
          <w:szCs w:val="24"/>
        </w:rPr>
        <w:t>Rada Miasta Pionki uchwala, co następuje:</w:t>
      </w:r>
    </w:p>
    <w:p w:rsidR="002679E9" w:rsidRDefault="00022489">
      <w:pPr>
        <w:spacing w:beforeAutospacing="1" w:after="0" w:line="240" w:lineRule="auto"/>
        <w:rPr>
          <w:rFonts w:ascii="Calibri" w:hAnsi="Calibri"/>
          <w:sz w:val="24"/>
        </w:rPr>
      </w:pPr>
      <w:r>
        <w:rPr>
          <w:rFonts w:ascii="Calibri" w:hAnsi="Calibri"/>
          <w:b/>
          <w:color w:val="000000"/>
          <w:sz w:val="24"/>
        </w:rPr>
        <w:t>§  1.1. </w:t>
      </w:r>
      <w:r>
        <w:rPr>
          <w:rFonts w:ascii="Calibri" w:hAnsi="Calibri"/>
          <w:color w:val="000000"/>
          <w:sz w:val="24"/>
        </w:rPr>
        <w:t xml:space="preserve">Ustala się stawkę za </w:t>
      </w:r>
      <w:r>
        <w:rPr>
          <w:rFonts w:ascii="Calibri" w:hAnsi="Calibri"/>
          <w:color w:val="000000"/>
          <w:sz w:val="24"/>
          <w:szCs w:val="24"/>
        </w:rPr>
        <w:t xml:space="preserve">pojemnik dla nieruchomości </w:t>
      </w:r>
      <w:r>
        <w:rPr>
          <w:rFonts w:asciiTheme="minorHAnsi" w:hAnsiTheme="minorHAnsi"/>
          <w:bCs/>
          <w:sz w:val="24"/>
          <w:szCs w:val="24"/>
        </w:rPr>
        <w:t xml:space="preserve">na których nie zamieszkują </w:t>
      </w:r>
      <w:r>
        <w:rPr>
          <w:rFonts w:asciiTheme="minorHAnsi" w:hAnsiTheme="minorHAnsi"/>
          <w:bCs/>
          <w:sz w:val="24"/>
          <w:szCs w:val="24"/>
        </w:rPr>
        <w:br/>
        <w:t>mieszkańcy, a powstają odpady komunalne</w:t>
      </w:r>
      <w:r>
        <w:rPr>
          <w:rFonts w:ascii="Calibri" w:hAnsi="Calibri"/>
          <w:color w:val="000000"/>
          <w:sz w:val="24"/>
          <w:szCs w:val="24"/>
        </w:rPr>
        <w:t xml:space="preserve">, jeżeli odpady </w:t>
      </w:r>
      <w:r>
        <w:rPr>
          <w:rFonts w:ascii="Calibri" w:hAnsi="Calibri"/>
          <w:color w:val="000000"/>
          <w:sz w:val="24"/>
          <w:szCs w:val="24"/>
        </w:rPr>
        <w:t>komunalne są zbierane i odbierane</w:t>
      </w:r>
      <w:r>
        <w:rPr>
          <w:rFonts w:ascii="Calibri" w:hAnsi="Calibri"/>
          <w:color w:val="000000"/>
          <w:sz w:val="24"/>
        </w:rPr>
        <w:t xml:space="preserve"> </w:t>
      </w:r>
      <w:r>
        <w:rPr>
          <w:rFonts w:ascii="Calibri" w:hAnsi="Calibri"/>
          <w:color w:val="000000"/>
          <w:sz w:val="24"/>
        </w:rPr>
        <w:br/>
        <w:t>w sposób selektywny: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a) o pojemności 110 litrów - w wysokości 12 zł,</w:t>
      </w:r>
    </w:p>
    <w:p w:rsidR="002679E9" w:rsidRDefault="00022489">
      <w:pPr>
        <w:spacing w:after="0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b) o pojemności 120 litrów - w wysokości 12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c) o pojemności 180 litrów - w wysokości 17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d) o pojemności 240 litrów - w wysokości 22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e) o poj</w:t>
      </w:r>
      <w:r>
        <w:rPr>
          <w:rFonts w:ascii="Calibri" w:hAnsi="Calibri"/>
          <w:color w:val="000000"/>
          <w:sz w:val="24"/>
        </w:rPr>
        <w:t>emności 1100 litrów - w wysokości 96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f) o pojemności 7000 litrów - w wysokości 520 zł,</w:t>
      </w:r>
    </w:p>
    <w:p w:rsidR="002679E9" w:rsidRDefault="00022489">
      <w:pPr>
        <w:spacing w:before="26" w:after="0" w:line="240" w:lineRule="auto"/>
        <w:rPr>
          <w:rFonts w:ascii="Calibri" w:hAnsi="Calibri"/>
          <w:sz w:val="24"/>
        </w:rPr>
      </w:pPr>
      <w:r>
        <w:rPr>
          <w:rFonts w:ascii="Calibri" w:hAnsi="Calibri"/>
          <w:b/>
          <w:color w:val="000000"/>
          <w:sz w:val="24"/>
        </w:rPr>
        <w:t>2.</w:t>
      </w:r>
      <w:r>
        <w:rPr>
          <w:rFonts w:ascii="Calibri" w:hAnsi="Calibri"/>
          <w:color w:val="000000"/>
          <w:sz w:val="24"/>
        </w:rPr>
        <w:t xml:space="preserve">  </w:t>
      </w:r>
      <w:r>
        <w:rPr>
          <w:rFonts w:ascii="Calibri" w:hAnsi="Calibri"/>
          <w:color w:val="000000"/>
          <w:sz w:val="24"/>
          <w:szCs w:val="24"/>
        </w:rPr>
        <w:t xml:space="preserve">Ustala się wyższą stawkę za pojemnik dla nieruchomości, </w:t>
      </w:r>
      <w:r>
        <w:rPr>
          <w:rFonts w:asciiTheme="minorHAnsi" w:hAnsiTheme="minorHAnsi"/>
          <w:bCs/>
          <w:sz w:val="24"/>
          <w:szCs w:val="24"/>
        </w:rPr>
        <w:t xml:space="preserve">na których nie zamieszkują </w:t>
      </w:r>
      <w:r>
        <w:rPr>
          <w:rFonts w:asciiTheme="minorHAnsi" w:hAnsiTheme="minorHAnsi"/>
          <w:bCs/>
          <w:sz w:val="24"/>
          <w:szCs w:val="24"/>
        </w:rPr>
        <w:br/>
        <w:t>mieszkańcy, a powstają odpady komunalne</w:t>
      </w:r>
      <w:r>
        <w:rPr>
          <w:rFonts w:ascii="Calibri" w:hAnsi="Calibri"/>
          <w:color w:val="000000"/>
          <w:sz w:val="24"/>
          <w:szCs w:val="24"/>
        </w:rPr>
        <w:t xml:space="preserve">, jeżeli odpady komunalne nie są </w:t>
      </w:r>
      <w:r>
        <w:rPr>
          <w:rFonts w:ascii="Calibri" w:hAnsi="Calibri"/>
          <w:color w:val="000000"/>
          <w:sz w:val="24"/>
          <w:szCs w:val="24"/>
        </w:rPr>
        <w:t>zbierane</w:t>
      </w:r>
      <w:r>
        <w:rPr>
          <w:rFonts w:ascii="Calibri" w:hAnsi="Calibri"/>
          <w:color w:val="000000"/>
          <w:sz w:val="24"/>
          <w:szCs w:val="24"/>
        </w:rPr>
        <w:br/>
        <w:t xml:space="preserve"> i odbierane </w:t>
      </w:r>
      <w:r>
        <w:rPr>
          <w:rFonts w:ascii="Calibri" w:hAnsi="Calibri"/>
          <w:color w:val="000000"/>
          <w:sz w:val="24"/>
        </w:rPr>
        <w:t>w sposób selektywny: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a) o pojemności 110 litrów - w wysokości 18 zł,</w:t>
      </w:r>
    </w:p>
    <w:p w:rsidR="002679E9" w:rsidRDefault="00022489">
      <w:pPr>
        <w:spacing w:after="0"/>
        <w:rPr>
          <w:rFonts w:ascii="Calibri" w:hAnsi="Calibri"/>
          <w:color w:val="000000"/>
          <w:sz w:val="24"/>
        </w:rPr>
      </w:pPr>
      <w:r>
        <w:rPr>
          <w:rFonts w:ascii="Calibri" w:hAnsi="Calibri"/>
          <w:color w:val="000000"/>
          <w:sz w:val="24"/>
        </w:rPr>
        <w:t>b) o pojemności 120 litrów - w wysokości 18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c) o pojemności 180 litrów - w wysokości 25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d) o pojemności 240 litrów - w wysokości 33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 xml:space="preserve">e) o pojemności 1100 </w:t>
      </w:r>
      <w:r>
        <w:rPr>
          <w:rFonts w:ascii="Calibri" w:hAnsi="Calibri"/>
          <w:color w:val="000000"/>
          <w:sz w:val="24"/>
        </w:rPr>
        <w:t>litrów - w wysokości 144 zł,</w:t>
      </w:r>
    </w:p>
    <w:p w:rsidR="002679E9" w:rsidRDefault="00022489">
      <w:pPr>
        <w:spacing w:after="0"/>
        <w:rPr>
          <w:rFonts w:ascii="Calibri" w:hAnsi="Calibri"/>
          <w:sz w:val="24"/>
        </w:rPr>
      </w:pPr>
      <w:r>
        <w:rPr>
          <w:rFonts w:ascii="Calibri" w:hAnsi="Calibri"/>
          <w:color w:val="000000"/>
          <w:sz w:val="24"/>
        </w:rPr>
        <w:t>f) o pojemności 7000 litrów - w wysokości 780 zł.</w:t>
      </w:r>
    </w:p>
    <w:p w:rsidR="002679E9" w:rsidRDefault="00022489">
      <w:pPr>
        <w:spacing w:before="240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§  2.</w:t>
      </w:r>
      <w:r>
        <w:rPr>
          <w:rFonts w:ascii="Calibri" w:hAnsi="Calibri"/>
          <w:color w:val="000000"/>
          <w:sz w:val="24"/>
          <w:szCs w:val="24"/>
        </w:rPr>
        <w:t xml:space="preserve">1.  Ustala się roczną ryczałtową stawkę opłaty za gospodarowanie odpadami komunalnymi od właścicieli nieruchomości, na których znajdują się domki letniskowe lub inne </w:t>
      </w:r>
      <w:r>
        <w:rPr>
          <w:rFonts w:ascii="Calibri" w:hAnsi="Calibri"/>
          <w:color w:val="000000"/>
          <w:sz w:val="24"/>
          <w:szCs w:val="24"/>
        </w:rPr>
        <w:t>nieruchomości wykorzystywane na cele rekreacyjno-wypoczynkowe jedynie przez część roku. Ryczałtowa roczna stawka opłaty jest ustalana jako iloczyn średniej ilości odpadów powstających na nieruchomości na obszarze Gminy Miasta Pionki wyrażonej w liczbie poj</w:t>
      </w:r>
      <w:r>
        <w:rPr>
          <w:rFonts w:ascii="Calibri" w:hAnsi="Calibri"/>
          <w:color w:val="000000"/>
          <w:sz w:val="24"/>
          <w:szCs w:val="24"/>
        </w:rPr>
        <w:t>emników oraz stawki opłaty, o której mowa w § 1.</w:t>
      </w:r>
    </w:p>
    <w:p w:rsidR="002679E9" w:rsidRDefault="00022489">
      <w:pPr>
        <w:spacing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2. </w:t>
      </w:r>
      <w:r>
        <w:rPr>
          <w:rFonts w:ascii="Calibri" w:hAnsi="Calibri"/>
          <w:color w:val="000000"/>
          <w:sz w:val="24"/>
          <w:szCs w:val="24"/>
        </w:rPr>
        <w:t>Średnią roczną ilość odpadów komunalnych powstających na nieruchomościach, o których mowa w ustępie 1, ustala się na 3 pojemniki o pojemności 120 litrów.</w:t>
      </w:r>
    </w:p>
    <w:p w:rsidR="002679E9" w:rsidRDefault="00022489">
      <w:pPr>
        <w:spacing w:before="26" w:after="0" w:line="240" w:lineRule="auto"/>
        <w:jc w:val="both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>3.</w:t>
      </w:r>
      <w:r>
        <w:rPr>
          <w:rFonts w:ascii="Calibri" w:hAnsi="Calibri"/>
          <w:color w:val="000000"/>
          <w:sz w:val="24"/>
          <w:szCs w:val="24"/>
        </w:rPr>
        <w:t xml:space="preserve">  Ustala się roczną ryczałtową stawkę opłaty, o </w:t>
      </w:r>
      <w:r>
        <w:rPr>
          <w:rFonts w:ascii="Calibri" w:hAnsi="Calibri"/>
          <w:color w:val="000000"/>
          <w:sz w:val="24"/>
          <w:szCs w:val="24"/>
        </w:rPr>
        <w:t>której mowa w § 2 ustęp 1, za gospodarowanie odpadami komunalnymi od właścicieli nieruchomości, na których znajdują się domki letniskowe lub inne nieruchomości wykorzystywane na cele rekreacyjno-wypoczynkowe jedynie przez część roku, jeżeli odpady są zbier</w:t>
      </w:r>
      <w:r>
        <w:rPr>
          <w:rFonts w:ascii="Calibri" w:hAnsi="Calibri"/>
          <w:color w:val="000000"/>
          <w:sz w:val="24"/>
          <w:szCs w:val="24"/>
        </w:rPr>
        <w:t xml:space="preserve">ane i odbierane w sposób selektywny - w wysokości 36 zł za rok. </w:t>
      </w:r>
    </w:p>
    <w:p w:rsidR="002679E9" w:rsidRDefault="00022489">
      <w:pPr>
        <w:spacing w:before="26" w:after="0" w:line="24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lastRenderedPageBreak/>
        <w:t>4.</w:t>
      </w:r>
      <w:r>
        <w:rPr>
          <w:rFonts w:ascii="Calibri" w:hAnsi="Calibri"/>
          <w:color w:val="000000"/>
          <w:sz w:val="24"/>
          <w:szCs w:val="24"/>
        </w:rPr>
        <w:t>  Ustala się wyższą roczną ryczałtową stawkę opłaty, o której mowa w § 2 ustęp 1, za gospodarowanie odpadami komunalnymi od właścicieli nieruchomości, na których znajdują się domki letnisko</w:t>
      </w:r>
      <w:r>
        <w:rPr>
          <w:rFonts w:ascii="Calibri" w:hAnsi="Calibri"/>
          <w:color w:val="000000"/>
          <w:sz w:val="24"/>
          <w:szCs w:val="24"/>
        </w:rPr>
        <w:t>we lub inne nieruchomości wykorzystywane na cele rekreacyjno-wypoczynkowe jedynie przez część roku, jeżeli odpady nie są zbierane i odbierane w sposób selektywny - w wysokości  54 zł za rok.</w:t>
      </w:r>
    </w:p>
    <w:p w:rsidR="00022489" w:rsidRDefault="00022489" w:rsidP="00022489">
      <w:pPr>
        <w:spacing w:before="240" w:after="240" w:line="240" w:lineRule="auto"/>
        <w:rPr>
          <w:rFonts w:ascii="Calibri" w:hAnsi="Calibri"/>
          <w:color w:val="000000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§  3.  </w:t>
      </w:r>
      <w:r>
        <w:rPr>
          <w:rFonts w:ascii="Calibri" w:hAnsi="Calibri"/>
          <w:color w:val="000000"/>
          <w:sz w:val="24"/>
          <w:szCs w:val="24"/>
        </w:rPr>
        <w:t>Wykonanie uchwały powierza się Burmistrzowi Miasta Pionki.</w:t>
      </w:r>
    </w:p>
    <w:p w:rsidR="00022489" w:rsidRDefault="00022489" w:rsidP="00022489">
      <w:pPr>
        <w:spacing w:before="240" w:after="240" w:line="240" w:lineRule="auto"/>
        <w:rPr>
          <w:rFonts w:ascii="Calibri" w:hAnsi="Calibri"/>
          <w:b/>
          <w:color w:val="000000"/>
          <w:sz w:val="24"/>
          <w:szCs w:val="24"/>
        </w:rPr>
      </w:pPr>
    </w:p>
    <w:p w:rsidR="00022489" w:rsidRPr="00022489" w:rsidRDefault="00022489" w:rsidP="00022489">
      <w:pPr>
        <w:spacing w:before="240" w:after="240"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color w:val="000000"/>
          <w:sz w:val="24"/>
          <w:szCs w:val="24"/>
        </w:rPr>
        <w:t xml:space="preserve">§  4.  </w:t>
      </w:r>
      <w:r>
        <w:rPr>
          <w:rFonts w:ascii="Calibri" w:hAnsi="Calibri"/>
          <w:color w:val="000000"/>
          <w:sz w:val="24"/>
          <w:szCs w:val="24"/>
        </w:rPr>
        <w:t>Uchwała wchodzi w życie po upływie 14 dni od dnia ogłoszenia w Dzienniku Urzędowym Województwa Mazowieckiego.</w:t>
      </w:r>
      <w:r w:rsidRPr="00022489">
        <w:rPr>
          <w:noProof/>
        </w:rPr>
        <w:t xml:space="preserve"> </w:t>
      </w:r>
    </w:p>
    <w:p w:rsidR="00022489" w:rsidRDefault="00022489" w:rsidP="00022489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022489" w:rsidRDefault="00022489" w:rsidP="00022489">
      <w:pPr>
        <w:pStyle w:val="Standard"/>
        <w:jc w:val="both"/>
      </w:pPr>
      <w:r>
        <w:tab/>
      </w:r>
      <w:r>
        <w:tab/>
      </w:r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Przewodniczący Rady Miasta</w:t>
      </w:r>
    </w:p>
    <w:p w:rsidR="00022489" w:rsidRDefault="00022489" w:rsidP="00022489">
      <w:pPr>
        <w:pStyle w:val="Standard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i/>
          <w:iCs/>
        </w:rPr>
        <w:t xml:space="preserve">(-) Zbigniew </w:t>
      </w:r>
      <w:proofErr w:type="spellStart"/>
      <w:r>
        <w:rPr>
          <w:i/>
          <w:iCs/>
        </w:rPr>
        <w:t>Belowski</w:t>
      </w:r>
      <w:proofErr w:type="spellEnd"/>
    </w:p>
    <w:p w:rsidR="00022489" w:rsidRDefault="00022489" w:rsidP="00022489">
      <w:pPr>
        <w:pStyle w:val="Standard"/>
        <w:jc w:val="both"/>
      </w:pPr>
    </w:p>
    <w:p w:rsidR="00022489" w:rsidRDefault="00022489" w:rsidP="00022489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720FC37" wp14:editId="5778AA0A">
            <wp:simplePos x="0" y="0"/>
            <wp:positionH relativeFrom="column">
              <wp:posOffset>270506</wp:posOffset>
            </wp:positionH>
            <wp:positionV relativeFrom="paragraph">
              <wp:posOffset>76196</wp:posOffset>
            </wp:positionV>
            <wp:extent cx="1619996" cy="1619996"/>
            <wp:effectExtent l="0" t="0" r="0" b="0"/>
            <wp:wrapSquare wrapText="bothSides"/>
            <wp:docPr id="1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9996" cy="16199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B20163A" wp14:editId="29018BAF">
            <wp:simplePos x="0" y="0"/>
            <wp:positionH relativeFrom="column">
              <wp:posOffset>266757</wp:posOffset>
            </wp:positionH>
            <wp:positionV relativeFrom="paragraph">
              <wp:posOffset>79918</wp:posOffset>
            </wp:positionV>
            <wp:extent cx="1640159" cy="1676515"/>
            <wp:effectExtent l="0" t="0" r="0" b="0"/>
            <wp:wrapSquare wrapText="bothSides"/>
            <wp:docPr id="2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0159" cy="1676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2679E9" w:rsidRDefault="002679E9">
      <w:pPr>
        <w:spacing w:before="26" w:after="240" w:line="240" w:lineRule="auto"/>
      </w:pPr>
      <w:bookmarkStart w:id="0" w:name="_GoBack"/>
      <w:bookmarkEnd w:id="0"/>
    </w:p>
    <w:sectPr w:rsidR="002679E9">
      <w:pgSz w:w="11906" w:h="16838"/>
      <w:pgMar w:top="1134" w:right="1134" w:bottom="1134" w:left="1531" w:header="0" w:footer="0" w:gutter="0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E9"/>
    <w:rsid w:val="00022489"/>
    <w:rsid w:val="0026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F0DC2"/>
  <w15:docId w15:val="{1F96D147-4DB8-44B3-BF82-83E1598B3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pPr>
      <w:spacing w:after="200"/>
    </w:pPr>
    <w:rPr>
      <w:rFonts w:ascii="Verdana" w:eastAsia="Verdana" w:hAnsi="Verdana" w:cs="Verdana"/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41CD9"/>
  </w:style>
  <w:style w:type="character" w:customStyle="1" w:styleId="Nagwek1Znak">
    <w:name w:val="Nagłówek 1 Znak"/>
    <w:basedOn w:val="Domylnaczcionkaakapitu"/>
    <w:link w:val="Nagwek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Wyrnienie">
    <w:name w:val="Wyróżnienie"/>
    <w:basedOn w:val="Domylnaczcionkaakapitu"/>
    <w:uiPriority w:val="20"/>
    <w:qFormat/>
    <w:rsid w:val="00D1197D"/>
    <w:rPr>
      <w:i/>
      <w:iCs/>
    </w:rPr>
  </w:style>
  <w:style w:type="character" w:customStyle="1" w:styleId="czeinternetowe">
    <w:name w:val="Łącze internetowe"/>
    <w:basedOn w:val="Domylnaczcionkaakapitu"/>
    <w:uiPriority w:val="99"/>
    <w:unhideWhenUsed/>
    <w:rsid w:val="00940380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26AE3"/>
    <w:rPr>
      <w:rFonts w:ascii="Segoe UI" w:eastAsia="Verdana" w:hAnsi="Segoe UI" w:cs="Segoe UI"/>
      <w:sz w:val="18"/>
      <w:szCs w:val="18"/>
    </w:rPr>
  </w:style>
  <w:style w:type="paragraph" w:styleId="Nagwek">
    <w:name w:val="header"/>
    <w:basedOn w:val="Normalny"/>
    <w:next w:val="Tretekstu"/>
    <w:link w:val="NagwekZnak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Wcicienormalne">
    <w:name w:val="Normal Indent"/>
    <w:basedOn w:val="Normalny"/>
    <w:uiPriority w:val="99"/>
    <w:unhideWhenUsed/>
    <w:qFormat/>
    <w:rsid w:val="00841CD9"/>
    <w:pPr>
      <w:ind w:left="720"/>
    </w:pPr>
  </w:style>
  <w:style w:type="paragraph" w:styleId="Podtytu">
    <w:name w:val="Subtitle"/>
    <w:basedOn w:val="Normalny"/>
    <w:link w:val="PodtytuZnak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Legenda">
    <w:name w:val="caption"/>
    <w:basedOn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qFormat/>
    <w:rsid w:val="00940380"/>
    <w:pPr>
      <w:spacing w:after="200" w:line="240" w:lineRule="auto"/>
      <w:jc w:val="center"/>
    </w:pPr>
    <w:rPr>
      <w:rFonts w:ascii="Verdana" w:eastAsia="Verdana" w:hAnsi="Verdana" w:cs="Verdana"/>
      <w:b/>
      <w:color w:val="000000" w:themeColor="text1"/>
      <w:sz w:val="22"/>
    </w:rPr>
  </w:style>
  <w:style w:type="paragraph" w:customStyle="1" w:styleId="TitleStyle">
    <w:name w:val="TitleStyle"/>
    <w:qFormat/>
    <w:rsid w:val="00940380"/>
    <w:pPr>
      <w:spacing w:after="200" w:line="240" w:lineRule="auto"/>
    </w:pPr>
    <w:rPr>
      <w:rFonts w:ascii="Verdana" w:eastAsia="Verdana" w:hAnsi="Verdana" w:cs="Verdana"/>
      <w:b/>
      <w:color w:val="000000" w:themeColor="text1"/>
      <w:sz w:val="22"/>
    </w:rPr>
  </w:style>
  <w:style w:type="paragraph" w:customStyle="1" w:styleId="TitleCenterStyle">
    <w:name w:val="TitleCenterStyle"/>
    <w:qFormat/>
    <w:rsid w:val="00940380"/>
    <w:pPr>
      <w:spacing w:after="200" w:line="240" w:lineRule="auto"/>
      <w:jc w:val="center"/>
    </w:pPr>
    <w:rPr>
      <w:rFonts w:ascii="Verdana" w:eastAsia="Verdana" w:hAnsi="Verdana" w:cs="Verdana"/>
      <w:b/>
      <w:color w:val="000000" w:themeColor="text1"/>
      <w:sz w:val="22"/>
    </w:rPr>
  </w:style>
  <w:style w:type="paragraph" w:customStyle="1" w:styleId="NormalStyle">
    <w:name w:val="NormalStyle"/>
    <w:qFormat/>
    <w:rsid w:val="00940380"/>
    <w:pPr>
      <w:spacing w:line="240" w:lineRule="auto"/>
    </w:pPr>
    <w:rPr>
      <w:rFonts w:ascii="Verdana" w:eastAsia="Verdana" w:hAnsi="Verdana" w:cs="Verdana"/>
      <w:color w:val="000000" w:themeColor="text1"/>
      <w:sz w:val="22"/>
    </w:rPr>
  </w:style>
  <w:style w:type="paragraph" w:customStyle="1" w:styleId="NormalSpacingStyle">
    <w:name w:val="NormalSpacingStyle"/>
    <w:qFormat/>
    <w:rsid w:val="00940380"/>
    <w:pPr>
      <w:spacing w:after="200" w:line="240" w:lineRule="auto"/>
    </w:pPr>
    <w:rPr>
      <w:rFonts w:ascii="Verdana" w:eastAsia="Verdana" w:hAnsi="Verdana" w:cs="Verdana"/>
      <w:color w:val="000000" w:themeColor="text1"/>
      <w:sz w:val="22"/>
    </w:rPr>
  </w:style>
  <w:style w:type="paragraph" w:customStyle="1" w:styleId="BoldStyle">
    <w:name w:val="BoldStyle"/>
    <w:qFormat/>
    <w:rsid w:val="00940380"/>
    <w:pPr>
      <w:spacing w:line="240" w:lineRule="auto"/>
    </w:pPr>
    <w:rPr>
      <w:rFonts w:ascii="Verdana" w:eastAsia="Verdana" w:hAnsi="Verdana" w:cs="Verdana"/>
      <w:b/>
      <w:color w:val="000000" w:themeColor="text1"/>
      <w:sz w:val="22"/>
    </w:rPr>
  </w:style>
  <w:style w:type="paragraph" w:customStyle="1" w:styleId="DocDefaults">
    <w:name w:val="DocDefaults"/>
    <w:qFormat/>
    <w:rsid w:val="00940380"/>
    <w:pPr>
      <w:spacing w:after="200"/>
    </w:pPr>
    <w:rPr>
      <w:color w:val="00000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26AE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3BDF"/>
    <w:pPr>
      <w:suppressAutoHyphens/>
      <w:spacing w:after="0" w:line="240" w:lineRule="auto"/>
      <w:ind w:left="720"/>
      <w:contextualSpacing/>
    </w:pPr>
    <w:rPr>
      <w:rFonts w:ascii="Calibri" w:eastAsia="Times New Roman" w:hAnsi="Calibri" w:cs="Arial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940380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22489"/>
    <w:pPr>
      <w:widowControl w:val="0"/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Szwabowicz</dc:creator>
  <cp:lastModifiedBy>Beata Michalska</cp:lastModifiedBy>
  <cp:revision>2</cp:revision>
  <cp:lastPrinted>2018-05-11T11:12:00Z</cp:lastPrinted>
  <dcterms:created xsi:type="dcterms:W3CDTF">2018-05-30T10:24:00Z</dcterms:created>
  <dcterms:modified xsi:type="dcterms:W3CDTF">2018-05-30T10:24:00Z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